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BD" w:rsidRDefault="00945CBD" w:rsidP="00945CBD">
      <w:pPr>
        <w:widowControl/>
        <w:adjustRightInd w:val="0"/>
        <w:snapToGrid w:val="0"/>
        <w:spacing w:line="600" w:lineRule="exact"/>
        <w:ind w:firstLineChars="0" w:firstLine="0"/>
        <w:jc w:val="left"/>
        <w:rPr>
          <w:rFonts w:ascii="黑体" w:eastAsia="黑体" w:hAnsi="黑体" w:cs="黑体"/>
          <w:color w:val="333333"/>
          <w:sz w:val="34"/>
          <w:szCs w:val="34"/>
        </w:rPr>
      </w:pPr>
      <w:r>
        <w:rPr>
          <w:rFonts w:ascii="黑体" w:eastAsia="黑体" w:hAnsi="黑体" w:cs="黑体" w:hint="eastAsia"/>
          <w:color w:val="333333"/>
          <w:sz w:val="34"/>
          <w:szCs w:val="34"/>
        </w:rPr>
        <w:t>附件</w:t>
      </w:r>
    </w:p>
    <w:p w:rsidR="00945CBD" w:rsidRDefault="00945CBD" w:rsidP="00945CBD">
      <w:pPr>
        <w:pStyle w:val="a7"/>
        <w:spacing w:line="600" w:lineRule="exact"/>
        <w:ind w:left="1540" w:hangingChars="350" w:hanging="1540"/>
        <w:rPr>
          <w:rFonts w:ascii="方正小标宋简体" w:eastAsia="方正小标宋简体" w:hAnsi="Times New Roman"/>
          <w:szCs w:val="44"/>
        </w:rPr>
      </w:pPr>
    </w:p>
    <w:p w:rsidR="00945CBD" w:rsidRDefault="00945CBD" w:rsidP="00945CBD">
      <w:pPr>
        <w:pStyle w:val="a7"/>
        <w:spacing w:line="700" w:lineRule="exact"/>
        <w:ind w:left="1540" w:hangingChars="350" w:hanging="1540"/>
        <w:rPr>
          <w:rFonts w:ascii="方正小标宋简体" w:eastAsia="方正小标宋简体" w:hAnsi="Times New Roman"/>
          <w:szCs w:val="44"/>
        </w:rPr>
      </w:pPr>
      <w:r>
        <w:rPr>
          <w:rFonts w:ascii="方正小标宋简体" w:eastAsia="方正小标宋简体" w:hAnsi="Times New Roman" w:hint="eastAsia"/>
          <w:szCs w:val="44"/>
        </w:rPr>
        <w:t>天津市第二届全国创新争先奖</w:t>
      </w:r>
    </w:p>
    <w:p w:rsidR="00945CBD" w:rsidRDefault="00945CBD" w:rsidP="00945CBD">
      <w:pPr>
        <w:pStyle w:val="a7"/>
        <w:spacing w:line="700" w:lineRule="exact"/>
        <w:ind w:left="1540" w:hangingChars="350" w:hanging="1540"/>
        <w:rPr>
          <w:rFonts w:ascii="方正小标宋简体" w:eastAsia="方正小标宋简体" w:hAnsi="Times New Roman"/>
          <w:szCs w:val="44"/>
        </w:rPr>
      </w:pPr>
      <w:r>
        <w:rPr>
          <w:rFonts w:ascii="方正小标宋简体" w:eastAsia="方正小标宋简体" w:hAnsi="Times New Roman" w:hint="eastAsia"/>
          <w:szCs w:val="44"/>
        </w:rPr>
        <w:t>获奖者简介</w:t>
      </w:r>
    </w:p>
    <w:p w:rsidR="00945CBD" w:rsidRDefault="00945CBD" w:rsidP="00945CBD">
      <w:pPr>
        <w:tabs>
          <w:tab w:val="left" w:pos="7164"/>
        </w:tabs>
        <w:adjustRightInd w:val="0"/>
        <w:snapToGrid w:val="0"/>
        <w:spacing w:line="600" w:lineRule="exact"/>
        <w:ind w:firstLineChars="196" w:firstLine="669"/>
        <w:rPr>
          <w:rFonts w:ascii="黑体" w:eastAsia="黑体" w:hAnsi="黑体" w:cs="黑体"/>
          <w:b/>
          <w:color w:val="333333"/>
          <w:sz w:val="34"/>
          <w:szCs w:val="34"/>
        </w:rPr>
      </w:pPr>
    </w:p>
    <w:p w:rsidR="00945CBD" w:rsidRDefault="00945CBD" w:rsidP="00945CBD">
      <w:pPr>
        <w:spacing w:line="600" w:lineRule="exact"/>
        <w:ind w:firstLineChars="202" w:firstLine="687"/>
        <w:jc w:val="left"/>
        <w:rPr>
          <w:rFonts w:ascii="仿宋_GB2312"/>
          <w:sz w:val="34"/>
          <w:szCs w:val="34"/>
        </w:rPr>
      </w:pPr>
      <w:r>
        <w:rPr>
          <w:rFonts w:ascii="黑体" w:eastAsia="黑体" w:hAnsi="黑体" w:hint="eastAsia"/>
          <w:bCs/>
          <w:sz w:val="34"/>
          <w:szCs w:val="34"/>
        </w:rPr>
        <w:t>张伯礼</w:t>
      </w:r>
      <w:r>
        <w:rPr>
          <w:rFonts w:ascii="仿宋_GB2312" w:hint="eastAsia"/>
          <w:sz w:val="34"/>
          <w:szCs w:val="34"/>
        </w:rPr>
        <w:t>，男，汉族，1948年2月生，河北省人，中共党员，硕士研究生，中国工程院院士，国家重点学科中医内科学科带头人，杰出专业技术人才，中医内科专家，现任天津中医药大学校长。长期从事心脑血管疾病防治和中医药现化研究工作。新冠肺炎疫情发生后，带领团队在全国率先完成大样本中医证候学调查研究，制定了中医药规范化治疗方案，开辟了中医方舱医院，研发了宣肺败毒颗粒，相关药物和诊疗方案在近万例患者中得到应用，对挽救患者生命、促进康复起到了关键作用。发表论文400余篇，主编专著20余部。曾获国家科技进步奖7项，省部级科技进步奖14项；曾获全国优秀共同党员、全国先进工作者、全国名中医、全国中医药杰出贡献奖、中医药国际贡献奖、吴阶平医学奖、“岐黄中医药传承发展奖”成就奖、树兰医学奖、天津市五一劳动奖章等荣誉。</w:t>
      </w:r>
    </w:p>
    <w:p w:rsidR="00945CBD" w:rsidRDefault="00945CBD" w:rsidP="00945CBD">
      <w:pPr>
        <w:spacing w:line="600" w:lineRule="exact"/>
        <w:ind w:firstLine="680"/>
        <w:rPr>
          <w:rFonts w:ascii="仿宋_GB2312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王树新</w:t>
      </w:r>
      <w:r>
        <w:rPr>
          <w:rFonts w:ascii="仿宋_GB2312" w:hint="eastAsia"/>
          <w:sz w:val="34"/>
          <w:szCs w:val="34"/>
        </w:rPr>
        <w:t>，男，汉族，1966年9月生，河北省人，中共党员，博士研究生，国家杰出青年基金获得者，教育部</w:t>
      </w:r>
      <w:r>
        <w:rPr>
          <w:rFonts w:ascii="仿宋_GB2312" w:hint="eastAsia"/>
          <w:sz w:val="34"/>
          <w:szCs w:val="34"/>
        </w:rPr>
        <w:lastRenderedPageBreak/>
        <w:t>长江学者特聘教授，第三批国家“万人计划”科技创新领军人才，国家“十三五”智能机器人专项专家组成员，军委科技委创新特区海洋科学与技术领域专家，现任天津大学副校长。</w:t>
      </w:r>
      <w:r>
        <w:rPr>
          <w:rFonts w:ascii="仿宋_GB2312"/>
          <w:sz w:val="34"/>
          <w:szCs w:val="34"/>
        </w:rPr>
        <w:t>长期致力于深海水下滑翔机的基础理论、核心技术、工程应用研究</w:t>
      </w:r>
      <w:r>
        <w:rPr>
          <w:rFonts w:ascii="仿宋_GB2312" w:hint="eastAsia"/>
          <w:sz w:val="34"/>
          <w:szCs w:val="34"/>
        </w:rPr>
        <w:t>，发明“海燕”系列混合驱动水下滑翔机，创造了8213米下潜深度的世界纪录，</w:t>
      </w:r>
      <w:r>
        <w:rPr>
          <w:rFonts w:ascii="仿宋_GB2312"/>
          <w:sz w:val="34"/>
          <w:szCs w:val="34"/>
        </w:rPr>
        <w:t>打破了国外技术垄断，提升了我国深远海探测能力。发表学术论文190余篇</w:t>
      </w:r>
      <w:r>
        <w:rPr>
          <w:rFonts w:ascii="仿宋_GB2312" w:hint="eastAsia"/>
          <w:sz w:val="34"/>
          <w:szCs w:val="34"/>
        </w:rPr>
        <w:t>，</w:t>
      </w:r>
      <w:r>
        <w:rPr>
          <w:rFonts w:ascii="仿宋_GB2312"/>
          <w:sz w:val="34"/>
          <w:szCs w:val="34"/>
        </w:rPr>
        <w:t>授权发明专利97项</w:t>
      </w:r>
      <w:r>
        <w:rPr>
          <w:rFonts w:ascii="仿宋_GB2312" w:hint="eastAsia"/>
          <w:sz w:val="34"/>
          <w:szCs w:val="34"/>
        </w:rPr>
        <w:t>。曾获国家科技进步二等奖1项、国家技术发明二等奖1项、</w:t>
      </w:r>
      <w:r>
        <w:rPr>
          <w:rFonts w:ascii="仿宋_GB2312"/>
          <w:sz w:val="34"/>
          <w:szCs w:val="34"/>
        </w:rPr>
        <w:t>国家教学成果奖一等奖</w:t>
      </w:r>
      <w:r>
        <w:rPr>
          <w:rFonts w:ascii="仿宋_GB2312" w:hint="eastAsia"/>
          <w:sz w:val="34"/>
          <w:szCs w:val="34"/>
        </w:rPr>
        <w:t>1项；曾获</w:t>
      </w:r>
      <w:r>
        <w:rPr>
          <w:rFonts w:ascii="仿宋_GB2312"/>
          <w:sz w:val="34"/>
          <w:szCs w:val="34"/>
        </w:rPr>
        <w:t>全国师德先进个人</w:t>
      </w:r>
      <w:r>
        <w:rPr>
          <w:rFonts w:ascii="仿宋_GB2312" w:hint="eastAsia"/>
          <w:sz w:val="34"/>
          <w:szCs w:val="34"/>
        </w:rPr>
        <w:t>、</w:t>
      </w:r>
      <w:r>
        <w:rPr>
          <w:rFonts w:ascii="仿宋_GB2312"/>
          <w:sz w:val="34"/>
          <w:szCs w:val="34"/>
        </w:rPr>
        <w:t>中国青年五四奖章</w:t>
      </w:r>
      <w:r>
        <w:rPr>
          <w:rFonts w:ascii="仿宋_GB2312" w:hint="eastAsia"/>
          <w:sz w:val="34"/>
          <w:szCs w:val="34"/>
        </w:rPr>
        <w:t>等荣誉。</w:t>
      </w:r>
    </w:p>
    <w:p w:rsidR="00945CBD" w:rsidRDefault="00945CBD" w:rsidP="00945CBD">
      <w:pPr>
        <w:ind w:firstLine="680"/>
        <w:rPr>
          <w:rFonts w:ascii="仿宋_GB2312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王黎明</w:t>
      </w:r>
      <w:r>
        <w:rPr>
          <w:rFonts w:ascii="仿宋_GB2312" w:hint="eastAsia"/>
          <w:sz w:val="34"/>
          <w:szCs w:val="34"/>
        </w:rPr>
        <w:t>，男，1961年9月生，河北省人，中共党员，博士研究生，研究员，现任核工业理化工程研究院院长。主要从事核材料的研究工作，系统性分析提出发展“两主两辅”专用机型的构想，精心谋划制定了新时代我国同位素分离技术中长期发展路线，为新时代下该技术第二次大发展指明了方向。首次成功研制出气体净化专用机型，促进我国某材料规模化生产技术全面升级换代；持续开发了特种同位素离心分离技术，为相关高科技领域提供了关键同位素材料。发表论文30多篇。曾获国家科技进步奖和省部级科技进步奖20多项；曾获国防工业“511人才”等荣誉。</w:t>
      </w:r>
    </w:p>
    <w:p w:rsidR="00945CBD" w:rsidRDefault="00945CBD" w:rsidP="00945CBD">
      <w:pPr>
        <w:widowControl/>
        <w:adjustRightInd w:val="0"/>
        <w:snapToGrid w:val="0"/>
        <w:spacing w:line="600" w:lineRule="exact"/>
        <w:ind w:firstLine="680"/>
        <w:rPr>
          <w:rFonts w:ascii="仿宋_GB2312" w:cs="仿宋_GB2312"/>
          <w:color w:val="000000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lastRenderedPageBreak/>
        <w:t>陈军</w:t>
      </w:r>
      <w:r>
        <w:rPr>
          <w:rFonts w:ascii="仿宋_GB2312" w:hint="eastAsia"/>
          <w:sz w:val="34"/>
          <w:szCs w:val="34"/>
        </w:rPr>
        <w:t>，</w:t>
      </w:r>
      <w:r>
        <w:rPr>
          <w:rFonts w:ascii="仿宋_GB2312" w:cs="仿宋_GB2312" w:hint="eastAsia"/>
          <w:color w:val="000000"/>
          <w:sz w:val="34"/>
          <w:szCs w:val="34"/>
        </w:rPr>
        <w:t>男，汉族，1967年9月生，</w:t>
      </w:r>
      <w:r>
        <w:rPr>
          <w:rFonts w:ascii="仿宋_GB2312" w:hint="eastAsia"/>
          <w:sz w:val="34"/>
          <w:szCs w:val="34"/>
        </w:rPr>
        <w:t>安徽省人，</w:t>
      </w:r>
      <w:r>
        <w:rPr>
          <w:rFonts w:ascii="仿宋_GB2312" w:cs="仿宋_GB2312" w:hint="eastAsia"/>
          <w:color w:val="000000"/>
          <w:sz w:val="34"/>
          <w:szCs w:val="34"/>
        </w:rPr>
        <w:t>中共党员，</w:t>
      </w:r>
      <w:r>
        <w:rPr>
          <w:rFonts w:ascii="仿宋_GB2312" w:hint="eastAsia"/>
          <w:sz w:val="34"/>
          <w:szCs w:val="34"/>
        </w:rPr>
        <w:t>博士研究生，</w:t>
      </w:r>
      <w:r>
        <w:rPr>
          <w:rFonts w:ascii="仿宋_GB2312" w:cs="仿宋_GB2312" w:hint="eastAsia"/>
          <w:color w:val="000000"/>
          <w:sz w:val="34"/>
          <w:szCs w:val="34"/>
        </w:rPr>
        <w:t>中国科学院院士，科技部纳米重大项目首席科学家，教育部长江学者特聘教授，国家自然科学基金杰出青年基金获得者，国家科技部863计划领域专家，现任南开大学副校长。长期从事能源材料化学的基础研究和前沿探索，提出了“还原-氧化-转化结晶”合成化学创新思想，发展了无机材料的合成方法学，率先设计了新型电池，为地球及火星上CO</w:t>
      </w:r>
      <w:r>
        <w:rPr>
          <w:rFonts w:ascii="仿宋_GB2312" w:cs="仿宋_GB2312" w:hint="eastAsia"/>
          <w:color w:val="000000"/>
          <w:sz w:val="34"/>
          <w:szCs w:val="34"/>
          <w:vertAlign w:val="subscript"/>
        </w:rPr>
        <w:t>2</w:t>
      </w:r>
      <w:r>
        <w:rPr>
          <w:rFonts w:ascii="仿宋_GB2312" w:cs="仿宋_GB2312" w:hint="eastAsia"/>
          <w:color w:val="000000"/>
          <w:sz w:val="34"/>
          <w:szCs w:val="34"/>
        </w:rPr>
        <w:t>资源化利用奠定了基础，刷新了锂离子电池有机正极材料容量的世界纪录，为加速有机电极材料未来商业化进程提供了支持。发表SCI收录论文290余篇，授权发明专利26项，成果转化6项；曾获国家自然科学二等奖1项、天津市自然科学一等奖2项。</w:t>
      </w:r>
    </w:p>
    <w:p w:rsidR="00945CBD" w:rsidRDefault="00945CBD" w:rsidP="00945CBD">
      <w:pPr>
        <w:spacing w:line="600" w:lineRule="exact"/>
        <w:ind w:firstLine="680"/>
        <w:rPr>
          <w:rFonts w:ascii="仿宋_GB2312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程博闻</w:t>
      </w:r>
      <w:r>
        <w:rPr>
          <w:rFonts w:ascii="仿宋_GB2312" w:hint="eastAsia"/>
          <w:sz w:val="34"/>
          <w:szCs w:val="34"/>
        </w:rPr>
        <w:t>，男，汉族，湖北省人，1963年1月生，中共党员，博士研究生，百千万人才工程国家级人选，全国纺织科技创新领军人才，天津市首批杰出人才，天津市高层次创新型科技创新领军人才，天津市学科领军人才，现任天津科技大学副校长。长期从事轻纺新材料的科研与工程化推广，突破PPS纤维和反渗透中空纤维膜的关键制备技术，建立了成套产业化集成技术，实现了国产生产技术的提升；建立了纺丝成网为核心技术的新型非织造材料制备体系，引领相关理论、技术与产业的发展，在抗击新冠病毒疫情中发挥了重要作用。曾获国家科学技术</w:t>
      </w:r>
      <w:r>
        <w:rPr>
          <w:rFonts w:ascii="仿宋_GB2312" w:hint="eastAsia"/>
          <w:sz w:val="34"/>
          <w:szCs w:val="34"/>
        </w:rPr>
        <w:lastRenderedPageBreak/>
        <w:t>进步二等奖3项，中纺联和天津市科技进步一等奖6项，中国专利优秀奖2项，天津市和中国纺织专利金奖3项，授权发明专利85项；曾获全国五一劳动奖章、全国优秀科技工作者等荣誉。</w:t>
      </w:r>
    </w:p>
    <w:p w:rsidR="00DD13E4" w:rsidRPr="00945CBD" w:rsidRDefault="00207110">
      <w:pPr>
        <w:ind w:firstLine="600"/>
      </w:pPr>
      <w:bookmarkStart w:id="0" w:name="_GoBack"/>
      <w:bookmarkEnd w:id="0"/>
    </w:p>
    <w:sectPr w:rsidR="00DD13E4" w:rsidRPr="0094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10" w:rsidRDefault="00207110" w:rsidP="00945CBD">
      <w:pPr>
        <w:ind w:firstLine="600"/>
      </w:pPr>
      <w:r>
        <w:separator/>
      </w:r>
    </w:p>
  </w:endnote>
  <w:endnote w:type="continuationSeparator" w:id="0">
    <w:p w:rsidR="00207110" w:rsidRDefault="00207110" w:rsidP="00945CB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10" w:rsidRDefault="00207110" w:rsidP="00945CBD">
      <w:pPr>
        <w:ind w:firstLine="600"/>
      </w:pPr>
      <w:r>
        <w:separator/>
      </w:r>
    </w:p>
  </w:footnote>
  <w:footnote w:type="continuationSeparator" w:id="0">
    <w:p w:rsidR="00207110" w:rsidRDefault="00207110" w:rsidP="00945CBD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FE"/>
    <w:rsid w:val="001E0FEA"/>
    <w:rsid w:val="00207110"/>
    <w:rsid w:val="00393DAA"/>
    <w:rsid w:val="00505CED"/>
    <w:rsid w:val="007675FE"/>
    <w:rsid w:val="00807492"/>
    <w:rsid w:val="00945CBD"/>
    <w:rsid w:val="00AB5AE7"/>
    <w:rsid w:val="00E75A8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F4568-0C8D-446D-A6D5-8E893855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B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CB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CBD"/>
    <w:rPr>
      <w:sz w:val="18"/>
      <w:szCs w:val="18"/>
    </w:rPr>
  </w:style>
  <w:style w:type="paragraph" w:customStyle="1" w:styleId="a7">
    <w:name w:val="市科协公文标题"/>
    <w:next w:val="a8"/>
    <w:uiPriority w:val="99"/>
    <w:semiHidden/>
    <w:rsid w:val="00945CBD"/>
    <w:pPr>
      <w:keepNext/>
      <w:keepLines/>
      <w:snapToGrid w:val="0"/>
      <w:spacing w:line="680" w:lineRule="exact"/>
      <w:jc w:val="center"/>
      <w:outlineLvl w:val="0"/>
    </w:pPr>
    <w:rPr>
      <w:rFonts w:ascii="Arial" w:eastAsia="华文中宋" w:hAnsi="Arial" w:cs="宋体"/>
      <w:kern w:val="44"/>
      <w:sz w:val="44"/>
      <w:szCs w:val="20"/>
    </w:rPr>
  </w:style>
  <w:style w:type="paragraph" w:styleId="a8">
    <w:name w:val="Normal (Web)"/>
    <w:basedOn w:val="a"/>
    <w:uiPriority w:val="99"/>
    <w:semiHidden/>
    <w:unhideWhenUsed/>
    <w:rsid w:val="00945C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2021-10-08T08:27:00Z</dcterms:created>
  <dcterms:modified xsi:type="dcterms:W3CDTF">2021-10-08T08:27:00Z</dcterms:modified>
</cp:coreProperties>
</file>