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528D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26D117C"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2A6ED28B"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2025年天津市自然科学学术著作</w:t>
      </w:r>
    </w:p>
    <w:p w14:paraId="16B497F9"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资助名单</w:t>
      </w:r>
    </w:p>
    <w:p w14:paraId="2B5955D5">
      <w:pPr>
        <w:spacing w:before="156" w:beforeLines="50" w:line="500" w:lineRule="exact"/>
        <w:jc w:val="center"/>
        <w:rPr>
          <w:rFonts w:hint="eastAsia"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（排名不分先后）</w:t>
      </w:r>
    </w:p>
    <w:p w14:paraId="55385E2D"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405"/>
        <w:gridCol w:w="1369"/>
        <w:gridCol w:w="2359"/>
      </w:tblGrid>
      <w:tr w14:paraId="57F2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57" w:type="dxa"/>
            <w:noWrap w:val="0"/>
            <w:vAlign w:val="center"/>
          </w:tcPr>
          <w:p w14:paraId="07178AFB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4405" w:type="dxa"/>
            <w:noWrap w:val="0"/>
            <w:vAlign w:val="center"/>
          </w:tcPr>
          <w:p w14:paraId="34ACDE00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著作名称</w:t>
            </w:r>
          </w:p>
        </w:tc>
        <w:tc>
          <w:tcPr>
            <w:tcW w:w="1369" w:type="dxa"/>
            <w:noWrap w:val="0"/>
            <w:vAlign w:val="center"/>
          </w:tcPr>
          <w:p w14:paraId="0933E51E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申请人</w:t>
            </w:r>
          </w:p>
        </w:tc>
        <w:tc>
          <w:tcPr>
            <w:tcW w:w="2359" w:type="dxa"/>
            <w:noWrap w:val="0"/>
            <w:vAlign w:val="center"/>
          </w:tcPr>
          <w:p w14:paraId="3933030A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工作单位</w:t>
            </w:r>
          </w:p>
        </w:tc>
      </w:tr>
      <w:tr w14:paraId="6787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57" w:type="dxa"/>
            <w:noWrap w:val="0"/>
            <w:vAlign w:val="center"/>
          </w:tcPr>
          <w:p w14:paraId="4C09AB36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</w:t>
            </w:r>
          </w:p>
        </w:tc>
        <w:tc>
          <w:tcPr>
            <w:tcW w:w="4405" w:type="dxa"/>
            <w:noWrap w:val="0"/>
            <w:vAlign w:val="center"/>
          </w:tcPr>
          <w:p w14:paraId="4B7F3BBA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湿浊痰饮类病论</w:t>
            </w:r>
          </w:p>
        </w:tc>
        <w:tc>
          <w:tcPr>
            <w:tcW w:w="1369" w:type="dxa"/>
            <w:noWrap w:val="0"/>
            <w:vAlign w:val="center"/>
          </w:tcPr>
          <w:p w14:paraId="6605F13A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张伯礼</w:t>
            </w:r>
          </w:p>
        </w:tc>
        <w:tc>
          <w:tcPr>
            <w:tcW w:w="2359" w:type="dxa"/>
            <w:noWrap w:val="0"/>
            <w:vAlign w:val="center"/>
          </w:tcPr>
          <w:p w14:paraId="0BF922D5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6"/>
                <w:sz w:val="32"/>
                <w:szCs w:val="32"/>
              </w:rPr>
              <w:t>天津中医药大学</w:t>
            </w:r>
          </w:p>
        </w:tc>
      </w:tr>
      <w:tr w14:paraId="07B4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57" w:type="dxa"/>
            <w:noWrap w:val="0"/>
            <w:vAlign w:val="center"/>
          </w:tcPr>
          <w:p w14:paraId="380FDC83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2</w:t>
            </w:r>
          </w:p>
        </w:tc>
        <w:tc>
          <w:tcPr>
            <w:tcW w:w="4405" w:type="dxa"/>
            <w:noWrap w:val="0"/>
            <w:vAlign w:val="center"/>
          </w:tcPr>
          <w:p w14:paraId="42198E83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玉竹的现代研究与应用</w:t>
            </w:r>
          </w:p>
        </w:tc>
        <w:tc>
          <w:tcPr>
            <w:tcW w:w="1369" w:type="dxa"/>
            <w:noWrap w:val="0"/>
            <w:vAlign w:val="center"/>
          </w:tcPr>
          <w:p w14:paraId="7F77B8D9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高秀梅</w:t>
            </w:r>
          </w:p>
        </w:tc>
        <w:tc>
          <w:tcPr>
            <w:tcW w:w="2359" w:type="dxa"/>
            <w:noWrap w:val="0"/>
            <w:vAlign w:val="center"/>
          </w:tcPr>
          <w:p w14:paraId="31363008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6"/>
                <w:sz w:val="32"/>
                <w:szCs w:val="32"/>
              </w:rPr>
              <w:t>天津中医药大学</w:t>
            </w:r>
          </w:p>
        </w:tc>
      </w:tr>
      <w:tr w14:paraId="6048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57" w:type="dxa"/>
            <w:noWrap w:val="0"/>
            <w:vAlign w:val="center"/>
          </w:tcPr>
          <w:p w14:paraId="370F96AF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3</w:t>
            </w:r>
          </w:p>
        </w:tc>
        <w:tc>
          <w:tcPr>
            <w:tcW w:w="4405" w:type="dxa"/>
            <w:noWrap w:val="0"/>
            <w:vAlign w:val="center"/>
          </w:tcPr>
          <w:p w14:paraId="04B652E8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肛肠外科学</w:t>
            </w:r>
          </w:p>
        </w:tc>
        <w:tc>
          <w:tcPr>
            <w:tcW w:w="1369" w:type="dxa"/>
            <w:noWrap w:val="0"/>
            <w:vAlign w:val="center"/>
          </w:tcPr>
          <w:p w14:paraId="286A05AD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张锡朋</w:t>
            </w:r>
          </w:p>
        </w:tc>
        <w:tc>
          <w:tcPr>
            <w:tcW w:w="2359" w:type="dxa"/>
            <w:noWrap w:val="0"/>
            <w:vAlign w:val="center"/>
          </w:tcPr>
          <w:p w14:paraId="2420F6DE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6"/>
                <w:sz w:val="32"/>
                <w:szCs w:val="32"/>
              </w:rPr>
              <w:t>天津市人民医院</w:t>
            </w:r>
          </w:p>
        </w:tc>
      </w:tr>
      <w:tr w14:paraId="565D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noWrap w:val="0"/>
            <w:vAlign w:val="center"/>
          </w:tcPr>
          <w:p w14:paraId="5A0505F7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4</w:t>
            </w:r>
          </w:p>
        </w:tc>
        <w:tc>
          <w:tcPr>
            <w:tcW w:w="4405" w:type="dxa"/>
            <w:noWrap w:val="0"/>
            <w:vAlign w:val="center"/>
          </w:tcPr>
          <w:p w14:paraId="2C9F8EEF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高原眼病学</w:t>
            </w:r>
          </w:p>
        </w:tc>
        <w:tc>
          <w:tcPr>
            <w:tcW w:w="1369" w:type="dxa"/>
            <w:noWrap w:val="0"/>
            <w:vAlign w:val="center"/>
          </w:tcPr>
          <w:p w14:paraId="39CBC94D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邵  彦</w:t>
            </w:r>
          </w:p>
        </w:tc>
        <w:tc>
          <w:tcPr>
            <w:tcW w:w="2359" w:type="dxa"/>
            <w:noWrap w:val="0"/>
            <w:vAlign w:val="center"/>
          </w:tcPr>
          <w:p w14:paraId="17211C2C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天津医科大学眼科医院</w:t>
            </w:r>
          </w:p>
        </w:tc>
      </w:tr>
      <w:tr w14:paraId="1CC6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57" w:type="dxa"/>
            <w:noWrap w:val="0"/>
            <w:vAlign w:val="center"/>
          </w:tcPr>
          <w:p w14:paraId="06041204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5</w:t>
            </w:r>
          </w:p>
        </w:tc>
        <w:tc>
          <w:tcPr>
            <w:tcW w:w="4405" w:type="dxa"/>
            <w:noWrap w:val="0"/>
            <w:vAlign w:val="center"/>
          </w:tcPr>
          <w:p w14:paraId="2C1BDC1F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大国算力</w:t>
            </w:r>
          </w:p>
        </w:tc>
        <w:tc>
          <w:tcPr>
            <w:tcW w:w="1369" w:type="dxa"/>
            <w:noWrap w:val="0"/>
            <w:vAlign w:val="center"/>
          </w:tcPr>
          <w:p w14:paraId="45F7ACD0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孟祥飞</w:t>
            </w:r>
          </w:p>
        </w:tc>
        <w:tc>
          <w:tcPr>
            <w:tcW w:w="2359" w:type="dxa"/>
            <w:noWrap w:val="0"/>
            <w:vAlign w:val="center"/>
          </w:tcPr>
          <w:p w14:paraId="54CEF7B4">
            <w:pPr>
              <w:spacing w:line="440" w:lineRule="exact"/>
              <w:jc w:val="center"/>
              <w:rPr>
                <w:rFonts w:hint="eastAsia" w:ascii="仿宋_GB2312" w:hAnsi="Calibri" w:eastAsia="仿宋_GB2312"/>
                <w:spacing w:val="-2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国家超级计算天津中心</w:t>
            </w:r>
          </w:p>
        </w:tc>
      </w:tr>
      <w:tr w14:paraId="1640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57" w:type="dxa"/>
            <w:noWrap w:val="0"/>
            <w:vAlign w:val="center"/>
          </w:tcPr>
          <w:p w14:paraId="50F8F690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6</w:t>
            </w:r>
          </w:p>
        </w:tc>
        <w:tc>
          <w:tcPr>
            <w:tcW w:w="4405" w:type="dxa"/>
            <w:noWrap w:val="0"/>
            <w:vAlign w:val="center"/>
          </w:tcPr>
          <w:p w14:paraId="02ECA0FF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走近光电仪器</w:t>
            </w:r>
          </w:p>
        </w:tc>
        <w:tc>
          <w:tcPr>
            <w:tcW w:w="1369" w:type="dxa"/>
            <w:noWrap w:val="0"/>
            <w:vAlign w:val="center"/>
          </w:tcPr>
          <w:p w14:paraId="418502F7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张学智</w:t>
            </w:r>
          </w:p>
        </w:tc>
        <w:tc>
          <w:tcPr>
            <w:tcW w:w="2359" w:type="dxa"/>
            <w:noWrap w:val="0"/>
            <w:vAlign w:val="center"/>
          </w:tcPr>
          <w:p w14:paraId="1E829E4D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天津大学</w:t>
            </w:r>
          </w:p>
        </w:tc>
      </w:tr>
      <w:tr w14:paraId="1828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057" w:type="dxa"/>
            <w:noWrap w:val="0"/>
            <w:vAlign w:val="center"/>
          </w:tcPr>
          <w:p w14:paraId="55F14FB1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7</w:t>
            </w:r>
          </w:p>
        </w:tc>
        <w:tc>
          <w:tcPr>
            <w:tcW w:w="4405" w:type="dxa"/>
            <w:noWrap w:val="0"/>
            <w:vAlign w:val="center"/>
          </w:tcPr>
          <w:p w14:paraId="3D754BFC">
            <w:pPr>
              <w:spacing w:line="44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无人机无线充电理论</w:t>
            </w:r>
          </w:p>
          <w:p w14:paraId="64818673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基础与关键技术</w:t>
            </w:r>
          </w:p>
        </w:tc>
        <w:tc>
          <w:tcPr>
            <w:tcW w:w="1369" w:type="dxa"/>
            <w:noWrap w:val="0"/>
            <w:vAlign w:val="center"/>
          </w:tcPr>
          <w:p w14:paraId="7CE3D4DD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谷  宇</w:t>
            </w:r>
          </w:p>
        </w:tc>
        <w:tc>
          <w:tcPr>
            <w:tcW w:w="2359" w:type="dxa"/>
            <w:noWrap w:val="0"/>
            <w:vAlign w:val="center"/>
          </w:tcPr>
          <w:p w14:paraId="361B56EE">
            <w:pPr>
              <w:spacing w:line="440" w:lineRule="exact"/>
              <w:jc w:val="center"/>
              <w:rPr>
                <w:rFonts w:hint="eastAsia" w:ascii="仿宋_GB2312" w:hAnsi="Calibri" w:eastAsia="仿宋_GB2312"/>
                <w:spacing w:val="-2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天津大学</w:t>
            </w:r>
          </w:p>
        </w:tc>
      </w:tr>
      <w:tr w14:paraId="573E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057" w:type="dxa"/>
            <w:noWrap w:val="0"/>
            <w:vAlign w:val="center"/>
          </w:tcPr>
          <w:p w14:paraId="793FE8BC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8</w:t>
            </w:r>
          </w:p>
        </w:tc>
        <w:tc>
          <w:tcPr>
            <w:tcW w:w="4405" w:type="dxa"/>
            <w:noWrap w:val="0"/>
            <w:vAlign w:val="center"/>
          </w:tcPr>
          <w:p w14:paraId="4A367E50">
            <w:pPr>
              <w:spacing w:line="44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深海资源开采管柱</w:t>
            </w:r>
          </w:p>
          <w:p w14:paraId="3B8DC831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动力学理论及应用</w:t>
            </w:r>
          </w:p>
        </w:tc>
        <w:tc>
          <w:tcPr>
            <w:tcW w:w="1369" w:type="dxa"/>
            <w:noWrap w:val="0"/>
            <w:vAlign w:val="center"/>
          </w:tcPr>
          <w:p w14:paraId="3BBD0812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郭晓强</w:t>
            </w:r>
          </w:p>
        </w:tc>
        <w:tc>
          <w:tcPr>
            <w:tcW w:w="2359" w:type="dxa"/>
            <w:noWrap w:val="0"/>
            <w:vAlign w:val="center"/>
          </w:tcPr>
          <w:p w14:paraId="3E6399A0">
            <w:pPr>
              <w:spacing w:line="440" w:lineRule="exact"/>
              <w:jc w:val="center"/>
              <w:rPr>
                <w:rFonts w:hint="eastAsia" w:ascii="仿宋_GB2312" w:hAnsi="Calibri" w:eastAsia="仿宋_GB2312"/>
                <w:spacing w:val="-2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河北工业大学</w:t>
            </w:r>
          </w:p>
        </w:tc>
      </w:tr>
      <w:tr w14:paraId="3F67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57" w:type="dxa"/>
            <w:noWrap w:val="0"/>
            <w:vAlign w:val="center"/>
          </w:tcPr>
          <w:p w14:paraId="4FE32B27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9</w:t>
            </w:r>
          </w:p>
        </w:tc>
        <w:tc>
          <w:tcPr>
            <w:tcW w:w="4405" w:type="dxa"/>
            <w:noWrap w:val="0"/>
            <w:vAlign w:val="center"/>
          </w:tcPr>
          <w:p w14:paraId="7324C15B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高原蔬菜栽培技术</w:t>
            </w:r>
          </w:p>
        </w:tc>
        <w:tc>
          <w:tcPr>
            <w:tcW w:w="1369" w:type="dxa"/>
            <w:noWrap w:val="0"/>
            <w:vAlign w:val="center"/>
          </w:tcPr>
          <w:p w14:paraId="53B7054E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段  骅</w:t>
            </w:r>
          </w:p>
        </w:tc>
        <w:tc>
          <w:tcPr>
            <w:tcW w:w="2359" w:type="dxa"/>
            <w:noWrap w:val="0"/>
            <w:vAlign w:val="center"/>
          </w:tcPr>
          <w:p w14:paraId="664BB757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天津市农业科学院</w:t>
            </w:r>
          </w:p>
        </w:tc>
      </w:tr>
      <w:tr w14:paraId="721F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noWrap w:val="0"/>
            <w:vAlign w:val="center"/>
          </w:tcPr>
          <w:p w14:paraId="28537DDB">
            <w:pPr>
              <w:spacing w:line="56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10</w:t>
            </w:r>
          </w:p>
        </w:tc>
        <w:tc>
          <w:tcPr>
            <w:tcW w:w="4405" w:type="dxa"/>
            <w:noWrap w:val="0"/>
            <w:vAlign w:val="center"/>
          </w:tcPr>
          <w:p w14:paraId="65CE4989">
            <w:pPr>
              <w:spacing w:line="44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新型城镇化与可持续发展：</w:t>
            </w:r>
          </w:p>
          <w:p w14:paraId="2D95193A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理论、方法与实证研究</w:t>
            </w:r>
          </w:p>
        </w:tc>
        <w:tc>
          <w:tcPr>
            <w:tcW w:w="1369" w:type="dxa"/>
            <w:noWrap w:val="0"/>
            <w:vAlign w:val="center"/>
          </w:tcPr>
          <w:p w14:paraId="13489AFC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张为师</w:t>
            </w:r>
          </w:p>
        </w:tc>
        <w:tc>
          <w:tcPr>
            <w:tcW w:w="2359" w:type="dxa"/>
            <w:noWrap w:val="0"/>
            <w:vAlign w:val="center"/>
          </w:tcPr>
          <w:p w14:paraId="4ADA5D3D">
            <w:pPr>
              <w:spacing w:line="440" w:lineRule="exact"/>
              <w:jc w:val="center"/>
              <w:rPr>
                <w:rFonts w:hint="eastAsia"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天津师范大学</w:t>
            </w:r>
          </w:p>
        </w:tc>
      </w:tr>
    </w:tbl>
    <w:p w14:paraId="71F404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4B4E7993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2025-12-18T00:50:48Z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