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8896" w:type="dxa"/>
        <w:jc w:val="center"/>
        <w:tblLayout w:type="fixed"/>
        <w:tblCellMar>
          <w:top w:w="0" w:type="dxa"/>
          <w:left w:w="28" w:type="dxa"/>
          <w:bottom w:w="0" w:type="dxa"/>
          <w:right w:w="28" w:type="dxa"/>
        </w:tblCellMar>
      </w:tblPr>
      <w:tblGrid>
        <w:gridCol w:w="8820"/>
        <w:gridCol w:w="76"/>
      </w:tblGrid>
      <w:tr w14:paraId="26C8168D">
        <w:tblPrEx>
          <w:tblCellMar>
            <w:top w:w="0" w:type="dxa"/>
            <w:left w:w="28" w:type="dxa"/>
            <w:bottom w:w="0" w:type="dxa"/>
            <w:right w:w="28" w:type="dxa"/>
          </w:tblCellMar>
        </w:tblPrEx>
        <w:trPr>
          <w:gridAfter w:val="1"/>
          <w:wAfter w:w="76" w:type="dxa"/>
          <w:cantSplit/>
          <w:trHeight w:val="473" w:hRule="atLeast"/>
          <w:jc w:val="center"/>
        </w:trPr>
        <w:tc>
          <w:tcPr>
            <w:tcW w:w="8820" w:type="dxa"/>
            <w:vAlign w:val="bottom"/>
          </w:tcPr>
          <w:p w14:paraId="2AE746C5">
            <w:pPr>
              <w:pStyle w:val="5"/>
            </w:pPr>
            <w:bookmarkStart w:id="0" w:name="_GoBack"/>
            <w:bookmarkEnd w:id="0"/>
          </w:p>
        </w:tc>
      </w:tr>
      <w:tr w14:paraId="594FFDAC">
        <w:tblPrEx>
          <w:tblCellMar>
            <w:top w:w="0" w:type="dxa"/>
            <w:left w:w="28" w:type="dxa"/>
            <w:bottom w:w="0" w:type="dxa"/>
            <w:right w:w="28" w:type="dxa"/>
          </w:tblCellMar>
        </w:tblPrEx>
        <w:trPr>
          <w:gridAfter w:val="1"/>
          <w:wAfter w:w="76" w:type="dxa"/>
          <w:trHeight w:val="1457" w:hRule="atLeast"/>
          <w:jc w:val="center"/>
        </w:trPr>
        <w:tc>
          <w:tcPr>
            <w:tcW w:w="8820" w:type="dxa"/>
          </w:tcPr>
          <w:p w14:paraId="26D1A403">
            <w:pPr>
              <w:widowControl w:val="0"/>
              <w:overflowPunct/>
              <w:autoSpaceDE/>
              <w:autoSpaceDN/>
              <w:adjustRightInd/>
              <w:spacing w:before="120" w:beforeLines="50"/>
              <w:jc w:val="center"/>
              <w:textAlignment w:val="auto"/>
              <w:rPr>
                <w:rFonts w:eastAsia="华康简标题宋"/>
                <w:color w:val="000000"/>
                <w:w w:val="80"/>
                <w:kern w:val="2"/>
                <w:sz w:val="64"/>
                <w:szCs w:val="64"/>
              </w:rPr>
            </w:pPr>
            <w:r>
              <w:rPr>
                <w:rFonts w:hint="eastAsia" w:ascii="小标宋" w:eastAsia="小标宋"/>
                <w:color w:val="FF0000"/>
                <w:spacing w:val="1"/>
                <w:w w:val="98"/>
                <w:kern w:val="0"/>
                <w:sz w:val="64"/>
                <w:szCs w:val="64"/>
                <w:fitText w:val="8820" w:id="2138208643"/>
              </w:rPr>
              <w:t>中国青少年科技教育工作者协</w:t>
            </w:r>
            <w:r>
              <w:rPr>
                <w:rFonts w:hint="eastAsia" w:ascii="小标宋" w:eastAsia="小标宋"/>
                <w:color w:val="FF0000"/>
                <w:spacing w:val="7"/>
                <w:w w:val="98"/>
                <w:kern w:val="0"/>
                <w:sz w:val="64"/>
                <w:szCs w:val="64"/>
                <w:fitText w:val="8820" w:id="2138208643"/>
              </w:rPr>
              <w:t>会</w:t>
            </w:r>
          </w:p>
        </w:tc>
      </w:tr>
      <w:tr w14:paraId="5CD43783">
        <w:tblPrEx>
          <w:tblCellMar>
            <w:top w:w="0" w:type="dxa"/>
            <w:left w:w="28" w:type="dxa"/>
            <w:bottom w:w="0" w:type="dxa"/>
            <w:right w:w="28" w:type="dxa"/>
          </w:tblCellMar>
        </w:tblPrEx>
        <w:trPr>
          <w:gridAfter w:val="1"/>
          <w:wAfter w:w="76" w:type="dxa"/>
          <w:cantSplit/>
          <w:trHeight w:val="1021" w:hRule="atLeast"/>
          <w:jc w:val="center"/>
        </w:trPr>
        <w:tc>
          <w:tcPr>
            <w:tcW w:w="8820" w:type="dxa"/>
            <w:tcBorders>
              <w:top w:val="nil"/>
              <w:left w:val="nil"/>
              <w:bottom w:val="single" w:color="FF0000" w:sz="12" w:space="0"/>
              <w:right w:val="nil"/>
            </w:tcBorders>
            <w:vAlign w:val="bottom"/>
          </w:tcPr>
          <w:p w14:paraId="3B9F8806">
            <w:pPr>
              <w:widowControl w:val="0"/>
              <w:tabs>
                <w:tab w:val="left" w:pos="8944"/>
              </w:tabs>
              <w:spacing w:after="72" w:afterLines="30"/>
              <w:jc w:val="center"/>
              <w:textAlignment w:val="bottom"/>
              <w:rPr>
                <w:kern w:val="2"/>
                <w:sz w:val="30"/>
                <w:szCs w:val="30"/>
              </w:rPr>
            </w:pPr>
            <w:r>
              <w:rPr>
                <w:rFonts w:hint="eastAsia" w:ascii="仿宋_GB2312" w:hAnsi="Garamond" w:eastAsia="仿宋_GB2312"/>
                <w:kern w:val="2"/>
                <w:sz w:val="32"/>
                <w:szCs w:val="32"/>
              </w:rPr>
              <w:t>青科教发〔20</w:t>
            </w:r>
            <w:r>
              <w:rPr>
                <w:rFonts w:ascii="仿宋_GB2312" w:hAnsi="Garamond" w:eastAsia="仿宋_GB2312"/>
                <w:kern w:val="2"/>
                <w:sz w:val="32"/>
                <w:szCs w:val="32"/>
              </w:rPr>
              <w:t>2</w:t>
            </w:r>
            <w:r>
              <w:rPr>
                <w:rFonts w:hint="eastAsia" w:ascii="仿宋_GB2312" w:hAnsi="Garamond" w:eastAsia="仿宋_GB2312"/>
                <w:kern w:val="2"/>
                <w:sz w:val="32"/>
                <w:szCs w:val="32"/>
              </w:rPr>
              <w:t>6〕</w:t>
            </w:r>
            <w:r>
              <w:rPr>
                <w:rFonts w:hint="eastAsia" w:ascii="仿宋_GB2312" w:hAnsi="Garamond" w:eastAsia="仿宋_GB2312"/>
                <w:kern w:val="2"/>
                <w:sz w:val="32"/>
                <w:szCs w:val="32"/>
                <w:lang w:val="en-US" w:eastAsia="zh-CN"/>
              </w:rPr>
              <w:t>32</w:t>
            </w:r>
            <w:r>
              <w:rPr>
                <w:rFonts w:hint="eastAsia" w:ascii="仿宋_GB2312" w:hAnsi="Garamond" w:eastAsia="仿宋_GB2312"/>
                <w:kern w:val="2"/>
                <w:sz w:val="32"/>
                <w:szCs w:val="32"/>
              </w:rPr>
              <w:t>号</w:t>
            </w:r>
          </w:p>
        </w:tc>
      </w:tr>
      <w:tr w14:paraId="50570F12">
        <w:tblPrEx>
          <w:tblCellMar>
            <w:top w:w="0" w:type="dxa"/>
            <w:left w:w="28" w:type="dxa"/>
            <w:bottom w:w="0" w:type="dxa"/>
            <w:right w:w="28" w:type="dxa"/>
          </w:tblCellMar>
        </w:tblPrEx>
        <w:trPr>
          <w:cantSplit/>
          <w:trHeight w:val="1920" w:hRule="atLeast"/>
          <w:jc w:val="center"/>
        </w:trPr>
        <w:tc>
          <w:tcPr>
            <w:tcW w:w="8896" w:type="dxa"/>
            <w:gridSpan w:val="2"/>
            <w:tcBorders>
              <w:top w:val="single" w:color="FF0000" w:sz="12" w:space="0"/>
            </w:tcBorders>
          </w:tcPr>
          <w:p w14:paraId="49628C65">
            <w:pPr>
              <w:keepNext w:val="0"/>
              <w:keepLines w:val="0"/>
              <w:pageBreakBefore w:val="0"/>
              <w:widowControl/>
              <w:kinsoku/>
              <w:wordWrap/>
              <w:overflowPunct/>
              <w:topLinePunct w:val="0"/>
              <w:autoSpaceDE/>
              <w:autoSpaceDN/>
              <w:bidi w:val="0"/>
              <w:adjustRightInd/>
              <w:snapToGrid w:val="0"/>
              <w:spacing w:before="480" w:beforeLines="200" w:after="240" w:afterLines="100" w:line="660" w:lineRule="exact"/>
              <w:jc w:val="center"/>
              <w:textAlignment w:val="auto"/>
              <w:rPr>
                <w:rFonts w:ascii="小标宋" w:eastAsia="小标宋" w:cs="小标宋"/>
                <w:color w:val="000000"/>
                <w:sz w:val="44"/>
                <w:szCs w:val="44"/>
              </w:rPr>
            </w:pPr>
            <w:r>
              <w:rPr>
                <w:rFonts w:hint="eastAsia" w:ascii="小标宋" w:eastAsia="小标宋" w:cs="小标宋"/>
                <w:color w:val="000000"/>
                <w:sz w:val="44"/>
                <w:szCs w:val="44"/>
              </w:rPr>
              <w:t>关于开展“科学家精神进校园·2026年</w:t>
            </w:r>
            <w:r>
              <w:rPr>
                <w:rFonts w:hint="eastAsia" w:ascii="小标宋" w:eastAsia="小标宋" w:cs="小标宋"/>
                <w:color w:val="000000"/>
                <w:sz w:val="44"/>
                <w:szCs w:val="44"/>
              </w:rPr>
              <w:br w:type="textWrapping"/>
            </w:r>
            <w:r>
              <w:rPr>
                <w:rFonts w:hint="eastAsia" w:ascii="小标宋" w:eastAsia="小标宋" w:cs="小标宋"/>
                <w:color w:val="000000"/>
                <w:sz w:val="44"/>
                <w:szCs w:val="44"/>
              </w:rPr>
              <w:t>科学家主题剧目公益放映活动”的通知</w:t>
            </w:r>
          </w:p>
        </w:tc>
      </w:tr>
    </w:tbl>
    <w:p w14:paraId="6AAC8F93">
      <w:pPr>
        <w:spacing w:before="0" w:after="0" w:line="560" w:lineRule="exact"/>
        <w:jc w:val="both"/>
        <w:rPr>
          <w:rFonts w:ascii="Times New Roman" w:hAnsi="Times New Roman" w:eastAsia="仿宋"/>
          <w:b w:val="0"/>
          <w:bCs/>
          <w:sz w:val="32"/>
        </w:rPr>
      </w:pPr>
    </w:p>
    <w:p w14:paraId="7A66F328">
      <w:pPr>
        <w:keepNext w:val="0"/>
        <w:keepLines w:val="0"/>
        <w:pageBreakBefore w:val="0"/>
        <w:widowControl w:val="0"/>
        <w:kinsoku/>
        <w:wordWrap/>
        <w:overflowPunct w:val="0"/>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rPr>
      </w:pPr>
      <w:r>
        <w:rPr>
          <w:rFonts w:hint="eastAsia" w:ascii="仿宋_GB2312" w:hAnsi="仿宋_GB2312" w:eastAsia="仿宋_GB2312" w:cs="仿宋_GB2312"/>
          <w:b w:val="0"/>
          <w:bCs/>
          <w:sz w:val="32"/>
        </w:rPr>
        <w:t>各有关单位：</w:t>
      </w:r>
    </w:p>
    <w:p w14:paraId="0E268086">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b w:val="0"/>
          <w:bCs/>
        </w:rPr>
      </w:pPr>
      <w:r>
        <w:rPr>
          <w:rFonts w:hint="eastAsia" w:ascii="仿宋_GB2312" w:hAnsi="仿宋_GB2312" w:eastAsia="仿宋_GB2312" w:cs="仿宋_GB2312"/>
          <w:b w:val="0"/>
          <w:bCs/>
          <w:sz w:val="32"/>
        </w:rPr>
        <w:t>为深入贯彻落实习近平总书记关于弘扬科学家精神的重要指示精神，贯彻落实中国科协第十一次全国代表大会精神，根据《中国青少年科技教育工作者协会2026年工作要点》，结合2026年全国科普月契机，中国青少年科技教育工作者协会（以下简称</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协会</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）拟组织开展</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科学家精神进校园·2026年科学家主题剧目公益放映活动</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。现将有关事项通知如下：</w:t>
      </w:r>
    </w:p>
    <w:p w14:paraId="4A6B411D">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b w:val="0"/>
          <w:bCs/>
        </w:rPr>
      </w:pPr>
      <w:r>
        <w:rPr>
          <w:rFonts w:ascii="黑体" w:hAnsi="黑体" w:eastAsia="黑体"/>
          <w:b w:val="0"/>
          <w:bCs/>
          <w:sz w:val="32"/>
        </w:rPr>
        <w:t>一、活动主题</w:t>
      </w:r>
    </w:p>
    <w:p w14:paraId="2AC2CE1B">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rPr>
      </w:pPr>
      <w:r>
        <w:rPr>
          <w:rFonts w:hint="eastAsia" w:ascii="仿宋_GB2312" w:hAnsi="仿宋_GB2312" w:eastAsia="仿宋_GB2312" w:cs="仿宋_GB2312"/>
          <w:b w:val="0"/>
          <w:bCs/>
          <w:sz w:val="32"/>
        </w:rPr>
        <w:t>光影铸魂 科教润心</w:t>
      </w:r>
    </w:p>
    <w:p w14:paraId="5620E439">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b w:val="0"/>
          <w:bCs/>
        </w:rPr>
      </w:pPr>
      <w:r>
        <w:rPr>
          <w:rFonts w:ascii="黑体" w:hAnsi="黑体" w:eastAsia="黑体"/>
          <w:b w:val="0"/>
          <w:bCs/>
          <w:sz w:val="32"/>
        </w:rPr>
        <w:t>二、组织机构</w:t>
      </w:r>
    </w:p>
    <w:p w14:paraId="566EAFFA">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楷体_GB2312" w:hAnsi="楷体_GB2312" w:eastAsia="楷体_GB2312" w:cs="楷体_GB2312"/>
          <w:b w:val="0"/>
          <w:bCs/>
          <w:sz w:val="32"/>
        </w:rPr>
      </w:pPr>
      <w:r>
        <w:rPr>
          <w:rFonts w:hint="eastAsia" w:ascii="楷体_GB2312" w:hAnsi="楷体_GB2312" w:eastAsia="楷体_GB2312" w:cs="楷体_GB2312"/>
          <w:b w:val="0"/>
          <w:bCs/>
          <w:sz w:val="32"/>
          <w:lang w:eastAsia="zh-CN"/>
        </w:rPr>
        <w:t>（</w:t>
      </w:r>
      <w:r>
        <w:rPr>
          <w:rFonts w:hint="eastAsia" w:ascii="楷体_GB2312" w:hAnsi="楷体_GB2312" w:eastAsia="楷体_GB2312" w:cs="楷体_GB2312"/>
          <w:b w:val="0"/>
          <w:bCs/>
          <w:sz w:val="32"/>
          <w:lang w:val="en-US" w:eastAsia="zh-CN"/>
        </w:rPr>
        <w:t>一</w:t>
      </w:r>
      <w:r>
        <w:rPr>
          <w:rFonts w:hint="eastAsia" w:ascii="楷体_GB2312" w:hAnsi="楷体_GB2312" w:eastAsia="楷体_GB2312" w:cs="楷体_GB2312"/>
          <w:b w:val="0"/>
          <w:bCs/>
          <w:sz w:val="32"/>
          <w:lang w:eastAsia="zh-CN"/>
        </w:rPr>
        <w:t>）</w:t>
      </w:r>
      <w:r>
        <w:rPr>
          <w:rFonts w:hint="eastAsia" w:ascii="楷体_GB2312" w:hAnsi="楷体_GB2312" w:eastAsia="楷体_GB2312" w:cs="楷体_GB2312"/>
          <w:b w:val="0"/>
          <w:bCs/>
          <w:sz w:val="32"/>
        </w:rPr>
        <w:t>指导单位</w:t>
      </w:r>
    </w:p>
    <w:p w14:paraId="35BD07C0">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default"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教育部校外教育培训监管司</w:t>
      </w:r>
    </w:p>
    <w:p w14:paraId="50A0A87C">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rPr>
        <w:sectPr>
          <w:pgSz w:w="11906" w:h="16838"/>
          <w:pgMar w:top="2098" w:right="1474" w:bottom="1984" w:left="1587" w:header="720" w:footer="720" w:gutter="0"/>
          <w:pgBorders>
            <w:top w:val="none" w:sz="0" w:space="0"/>
            <w:left w:val="none" w:sz="0" w:space="0"/>
            <w:bottom w:val="none" w:sz="0" w:space="0"/>
            <w:right w:val="none" w:sz="0" w:space="0"/>
          </w:pgBorders>
          <w:pgNumType w:fmt="decimal"/>
          <w:cols w:space="720" w:num="1"/>
          <w:docGrid w:linePitch="360" w:charSpace="0"/>
        </w:sectPr>
      </w:pPr>
    </w:p>
    <w:p w14:paraId="2A449C7E">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rPr>
      </w:pPr>
      <w:r>
        <w:rPr>
          <w:rFonts w:hint="eastAsia" w:ascii="仿宋_GB2312" w:hAnsi="仿宋_GB2312" w:eastAsia="仿宋_GB2312" w:cs="仿宋_GB2312"/>
          <w:b w:val="0"/>
          <w:bCs/>
          <w:sz w:val="32"/>
        </w:rPr>
        <w:t>中国科协宣传文化部</w:t>
      </w:r>
    </w:p>
    <w:p w14:paraId="27529068">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中国科协科学技术普及部</w:t>
      </w:r>
    </w:p>
    <w:p w14:paraId="2C41A660">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楷体_GB2312" w:hAnsi="楷体_GB2312" w:eastAsia="楷体_GB2312" w:cs="楷体_GB2312"/>
          <w:b w:val="0"/>
          <w:bCs/>
          <w:sz w:val="32"/>
          <w:lang w:eastAsia="zh-CN"/>
        </w:rPr>
      </w:pPr>
      <w:r>
        <w:rPr>
          <w:rFonts w:hint="eastAsia" w:ascii="楷体_GB2312" w:hAnsi="楷体_GB2312" w:eastAsia="楷体_GB2312" w:cs="楷体_GB2312"/>
          <w:b w:val="0"/>
          <w:bCs/>
          <w:sz w:val="32"/>
          <w:lang w:eastAsia="zh-CN"/>
        </w:rPr>
        <w:t>（</w:t>
      </w:r>
      <w:r>
        <w:rPr>
          <w:rFonts w:hint="eastAsia" w:ascii="楷体_GB2312" w:hAnsi="楷体_GB2312" w:eastAsia="楷体_GB2312" w:cs="楷体_GB2312"/>
          <w:b w:val="0"/>
          <w:bCs/>
          <w:sz w:val="32"/>
          <w:lang w:val="en-US" w:eastAsia="zh-CN"/>
        </w:rPr>
        <w:t>二</w:t>
      </w:r>
      <w:r>
        <w:rPr>
          <w:rFonts w:hint="eastAsia" w:ascii="楷体_GB2312" w:hAnsi="楷体_GB2312" w:eastAsia="楷体_GB2312" w:cs="楷体_GB2312"/>
          <w:b w:val="0"/>
          <w:bCs/>
          <w:sz w:val="32"/>
          <w:lang w:eastAsia="zh-CN"/>
        </w:rPr>
        <w:t>）主办单位</w:t>
      </w:r>
    </w:p>
    <w:p w14:paraId="76CD36B2">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rPr>
      </w:pPr>
      <w:r>
        <w:rPr>
          <w:rFonts w:hint="eastAsia" w:ascii="仿宋_GB2312" w:hAnsi="仿宋_GB2312" w:eastAsia="仿宋_GB2312" w:cs="仿宋_GB2312"/>
          <w:b w:val="0"/>
          <w:bCs/>
          <w:sz w:val="32"/>
        </w:rPr>
        <w:t>中国青少年科技教育工作者协会</w:t>
      </w:r>
    </w:p>
    <w:p w14:paraId="6307F027">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楷体_GB2312" w:hAnsi="楷体_GB2312" w:eastAsia="楷体_GB2312" w:cs="楷体_GB2312"/>
          <w:b w:val="0"/>
          <w:bCs/>
          <w:sz w:val="32"/>
          <w:lang w:eastAsia="zh-CN"/>
        </w:rPr>
      </w:pPr>
      <w:r>
        <w:rPr>
          <w:rFonts w:hint="eastAsia" w:ascii="楷体_GB2312" w:hAnsi="楷体_GB2312" w:eastAsia="楷体_GB2312" w:cs="楷体_GB2312"/>
          <w:b w:val="0"/>
          <w:bCs/>
          <w:sz w:val="32"/>
          <w:lang w:eastAsia="zh-CN"/>
        </w:rPr>
        <w:t>（</w:t>
      </w:r>
      <w:r>
        <w:rPr>
          <w:rFonts w:hint="eastAsia" w:ascii="楷体_GB2312" w:hAnsi="楷体_GB2312" w:eastAsia="楷体_GB2312" w:cs="楷体_GB2312"/>
          <w:b w:val="0"/>
          <w:bCs/>
          <w:sz w:val="32"/>
          <w:lang w:val="en-US" w:eastAsia="zh-CN"/>
        </w:rPr>
        <w:t>三</w:t>
      </w:r>
      <w:r>
        <w:rPr>
          <w:rFonts w:hint="eastAsia" w:ascii="楷体_GB2312" w:hAnsi="楷体_GB2312" w:eastAsia="楷体_GB2312" w:cs="楷体_GB2312"/>
          <w:b w:val="0"/>
          <w:bCs/>
          <w:sz w:val="32"/>
          <w:lang w:eastAsia="zh-CN"/>
        </w:rPr>
        <w:t>）支持单位</w:t>
      </w:r>
    </w:p>
    <w:p w14:paraId="41C61DFA">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lang w:eastAsia="zh-CN"/>
        </w:rPr>
      </w:pPr>
      <w:r>
        <w:rPr>
          <w:rFonts w:hint="eastAsia" w:ascii="仿宋_GB2312" w:hAnsi="仿宋_GB2312" w:eastAsia="仿宋_GB2312" w:cs="仿宋_GB2312"/>
          <w:b w:val="0"/>
          <w:bCs/>
          <w:sz w:val="32"/>
          <w:lang w:val="en-US" w:eastAsia="zh-CN"/>
        </w:rPr>
        <w:t>中国科协青少年科技中心、中国科学技术馆，中国科协科学技术传播中心、中国科协信息中心</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lang w:val="en-US" w:eastAsia="zh-CN"/>
        </w:rPr>
        <w:t>有关</w:t>
      </w:r>
      <w:r>
        <w:rPr>
          <w:rFonts w:hint="eastAsia" w:ascii="仿宋_GB2312" w:hAnsi="仿宋_GB2312" w:eastAsia="仿宋_GB2312" w:cs="仿宋_GB2312"/>
          <w:b w:val="0"/>
          <w:bCs/>
          <w:sz w:val="32"/>
        </w:rPr>
        <w:t>省</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lang w:val="en-US" w:eastAsia="zh-CN"/>
        </w:rPr>
        <w:t>自治区、直辖市</w:t>
      </w:r>
      <w:r>
        <w:rPr>
          <w:rFonts w:hint="eastAsia" w:ascii="仿宋_GB2312" w:hAnsi="仿宋_GB2312" w:eastAsia="仿宋_GB2312" w:cs="仿宋_GB2312"/>
          <w:b w:val="0"/>
          <w:bCs/>
          <w:sz w:val="32"/>
        </w:rPr>
        <w:t>教育厅</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lang w:val="en-US" w:eastAsia="zh-CN"/>
        </w:rPr>
        <w:t>教委</w:t>
      </w:r>
      <w:r>
        <w:rPr>
          <w:rFonts w:hint="eastAsia" w:ascii="仿宋_GB2312" w:hAnsi="仿宋_GB2312" w:eastAsia="仿宋_GB2312" w:cs="仿宋_GB2312"/>
          <w:b w:val="0"/>
          <w:bCs/>
          <w:sz w:val="32"/>
          <w:lang w:eastAsia="zh-CN"/>
        </w:rPr>
        <w:t>），新疆生产建设兵团教育局，</w:t>
      </w:r>
      <w:r>
        <w:rPr>
          <w:rFonts w:hint="eastAsia" w:ascii="仿宋_GB2312" w:hAnsi="仿宋_GB2312" w:eastAsia="仿宋_GB2312" w:cs="仿宋_GB2312"/>
          <w:b w:val="0"/>
          <w:bCs/>
          <w:sz w:val="32"/>
          <w:lang w:val="en-US" w:eastAsia="zh-CN"/>
        </w:rPr>
        <w:t>有关</w:t>
      </w:r>
      <w:r>
        <w:rPr>
          <w:rFonts w:hint="eastAsia" w:ascii="仿宋_GB2312" w:hAnsi="仿宋_GB2312" w:eastAsia="仿宋_GB2312" w:cs="仿宋_GB2312"/>
          <w:b w:val="0"/>
          <w:bCs/>
          <w:sz w:val="32"/>
        </w:rPr>
        <w:t>省</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lang w:val="en-US" w:eastAsia="zh-CN"/>
        </w:rPr>
        <w:t>自治区、直辖市、新疆生产建设兵团科协</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rPr>
        <w:t>中国科技发展基金会</w:t>
      </w:r>
    </w:p>
    <w:p w14:paraId="6DD832BA">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楷体_GB2312" w:hAnsi="楷体_GB2312" w:eastAsia="楷体_GB2312" w:cs="楷体_GB2312"/>
          <w:b w:val="0"/>
          <w:bCs/>
          <w:sz w:val="32"/>
          <w:lang w:eastAsia="zh-CN"/>
        </w:rPr>
      </w:pPr>
      <w:r>
        <w:rPr>
          <w:rFonts w:hint="eastAsia" w:ascii="楷体_GB2312" w:hAnsi="楷体_GB2312" w:eastAsia="楷体_GB2312" w:cs="楷体_GB2312"/>
          <w:b w:val="0"/>
          <w:bCs/>
          <w:sz w:val="32"/>
          <w:lang w:eastAsia="zh-CN"/>
        </w:rPr>
        <w:t>（</w:t>
      </w:r>
      <w:r>
        <w:rPr>
          <w:rFonts w:hint="eastAsia" w:ascii="楷体_GB2312" w:hAnsi="楷体_GB2312" w:eastAsia="楷体_GB2312" w:cs="楷体_GB2312"/>
          <w:b w:val="0"/>
          <w:bCs/>
          <w:sz w:val="32"/>
          <w:lang w:val="en-US" w:eastAsia="zh-CN"/>
        </w:rPr>
        <w:t>四</w:t>
      </w:r>
      <w:r>
        <w:rPr>
          <w:rFonts w:hint="eastAsia" w:ascii="楷体_GB2312" w:hAnsi="楷体_GB2312" w:eastAsia="楷体_GB2312" w:cs="楷体_GB2312"/>
          <w:b w:val="0"/>
          <w:bCs/>
          <w:sz w:val="32"/>
          <w:lang w:eastAsia="zh-CN"/>
        </w:rPr>
        <w:t>）协办单位</w:t>
      </w:r>
    </w:p>
    <w:p w14:paraId="2F904AAC">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rPr>
        <w:t>各省</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lang w:val="en-US" w:eastAsia="zh-CN"/>
        </w:rPr>
        <w:t>自治区、直辖市</w:t>
      </w:r>
      <w:r>
        <w:rPr>
          <w:rFonts w:hint="eastAsia" w:ascii="仿宋_GB2312" w:hAnsi="仿宋_GB2312" w:eastAsia="仿宋_GB2312" w:cs="仿宋_GB2312"/>
          <w:b w:val="0"/>
          <w:bCs/>
          <w:sz w:val="32"/>
        </w:rPr>
        <w:t>青少年科技教育工作者协会（科技教育协会、科技辅导员协会、科普促进会）</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lang w:val="en-US" w:eastAsia="zh-CN"/>
        </w:rPr>
        <w:t>未来网，</w:t>
      </w:r>
      <w:r>
        <w:rPr>
          <w:rFonts w:hint="eastAsia" w:ascii="仿宋_GB2312" w:hAnsi="仿宋_GB2312" w:eastAsia="仿宋_GB2312" w:cs="仿宋_GB2312"/>
          <w:b w:val="0"/>
          <w:bCs/>
          <w:sz w:val="32"/>
          <w:lang w:eastAsia="zh-CN"/>
        </w:rPr>
        <w:t>中国社会工作联合会文化和体育工作部、北京科学史与科学社会学学会。</w:t>
      </w:r>
    </w:p>
    <w:p w14:paraId="3E51E486">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Cs/>
          <w:sz w:val="32"/>
          <w:lang w:val="en-US" w:eastAsia="zh-CN"/>
        </w:rPr>
      </w:pPr>
      <w:r>
        <w:rPr>
          <w:rFonts w:hint="eastAsia" w:ascii="仿宋_GB2312" w:hAnsi="仿宋_GB2312" w:eastAsia="仿宋_GB2312" w:cs="仿宋_GB2312"/>
          <w:b w:val="0"/>
          <w:bCs/>
          <w:sz w:val="32"/>
          <w:lang w:val="en-US" w:eastAsia="zh-CN"/>
        </w:rPr>
        <w:t>支持单位、协办单位具体名单在活动官方网页陆续公布。</w:t>
      </w:r>
    </w:p>
    <w:p w14:paraId="063EA44A">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b w:val="0"/>
          <w:bCs/>
        </w:rPr>
      </w:pPr>
      <w:r>
        <w:rPr>
          <w:rFonts w:ascii="黑体" w:hAnsi="黑体" w:eastAsia="黑体"/>
          <w:b w:val="0"/>
          <w:bCs/>
          <w:sz w:val="32"/>
        </w:rPr>
        <w:t>三、活动时间</w:t>
      </w:r>
    </w:p>
    <w:p w14:paraId="59E74839">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报名时间：2026年9月3日—9月25日</w:t>
      </w:r>
    </w:p>
    <w:p w14:paraId="506560E0">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default"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活动时间：2026年9月3日—9月30日</w:t>
      </w:r>
    </w:p>
    <w:p w14:paraId="5AA5DFBF">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b w:val="0"/>
          <w:bCs/>
        </w:rPr>
      </w:pPr>
      <w:r>
        <w:rPr>
          <w:rFonts w:ascii="黑体" w:hAnsi="黑体" w:eastAsia="黑体"/>
          <w:b w:val="0"/>
          <w:bCs/>
          <w:sz w:val="32"/>
        </w:rPr>
        <w:t>四、活动对象</w:t>
      </w:r>
    </w:p>
    <w:p w14:paraId="445BAB16">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b w:val="0"/>
          <w:bCs/>
        </w:rPr>
      </w:pPr>
      <w:r>
        <w:rPr>
          <w:rFonts w:hint="eastAsia" w:ascii="仿宋_GB2312" w:hAnsi="仿宋_GB2312" w:eastAsia="仿宋_GB2312" w:cs="仿宋_GB2312"/>
          <w:b w:val="0"/>
          <w:bCs/>
          <w:sz w:val="32"/>
          <w:lang w:eastAsia="zh-CN"/>
        </w:rPr>
        <w:t>全国小学、中学（含中职）、大学（含高职）、科技馆、地方科教协会、地方科协、地方教育部门等。</w:t>
      </w:r>
    </w:p>
    <w:p w14:paraId="5EC335E8">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b w:val="0"/>
          <w:bCs/>
        </w:rPr>
      </w:pPr>
      <w:r>
        <w:rPr>
          <w:rFonts w:ascii="黑体" w:hAnsi="黑体" w:eastAsia="黑体"/>
          <w:b w:val="0"/>
          <w:bCs/>
          <w:sz w:val="32"/>
        </w:rPr>
        <w:t>五、活动内容</w:t>
      </w:r>
    </w:p>
    <w:p w14:paraId="7C12C0B8">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本次公益放</w:t>
      </w:r>
      <w:r>
        <w:rPr>
          <w:rFonts w:hint="eastAsia" w:ascii="仿宋_GB2312" w:hAnsi="仿宋_GB2312" w:eastAsia="仿宋_GB2312" w:cs="仿宋_GB2312"/>
          <w:b w:val="0"/>
          <w:bCs/>
          <w:sz w:val="32"/>
          <w:highlight w:val="none"/>
          <w:lang w:eastAsia="zh-CN"/>
        </w:rPr>
        <w:t>映活动聚焦依据科学家真实事迹改编的优秀影视及舞台艺术作品，精选《茅以升》《黄土无垠 行者东生》《夏培秋收 速算芳华》《低温拓荒 赤子朝生》《脊梁》共5部作品，涵盖郭永怀、洪朝生、刘东生、茅以升、钱学森、屠呦呦、夏培肃、袁隆平等老一辈科学家的感人故事，涉及桥梁建造、地质科学、计算机事业、低温物理等多个领域，生动展现爱国、创新、求实、奉献、协同、育人的科学家精神。各参与单位可依托影片资源，自主组织师生集中观影，并结合观影内容开展“科学家精神”主题班会、征文比赛等延伸教育活动，引导青少年在沉浸式体验中走近科学家、感悟科学精神、激发科学兴趣，实现“以光影铸魂、以科教润心”的活动主旨。</w:t>
      </w:r>
    </w:p>
    <w:p w14:paraId="18484257">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rFonts w:hint="eastAsia" w:eastAsia="黑体"/>
          <w:b w:val="0"/>
          <w:bCs/>
          <w:lang w:val="en-US" w:eastAsia="zh-CN"/>
        </w:rPr>
      </w:pPr>
      <w:r>
        <w:rPr>
          <w:rFonts w:ascii="黑体" w:hAnsi="黑体" w:eastAsia="黑体"/>
          <w:b w:val="0"/>
          <w:bCs/>
          <w:sz w:val="32"/>
        </w:rPr>
        <w:t>六、报名</w:t>
      </w:r>
      <w:r>
        <w:rPr>
          <w:rFonts w:hint="eastAsia" w:ascii="黑体" w:hAnsi="黑体" w:eastAsia="黑体"/>
          <w:b w:val="0"/>
          <w:bCs/>
          <w:sz w:val="32"/>
          <w:lang w:val="en-US" w:eastAsia="zh-CN"/>
        </w:rPr>
        <w:t>及放映方式</w:t>
      </w:r>
    </w:p>
    <w:p w14:paraId="56AA4282">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default"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eastAsia="zh-CN"/>
        </w:rPr>
        <w:t>1.本次活动坚持自愿参与原则，为公益活动，不收取任何费用，协会会员单位及非会员单位均可报名参加。参与单位请登录中国青少年科技教育工作者协会官网</w:t>
      </w:r>
      <w:r>
        <w:rPr>
          <w:rFonts w:hint="eastAsia" w:ascii="仿宋_GB2312" w:hAnsi="仿宋_GB2312" w:eastAsia="仿宋_GB2312" w:cs="仿宋_GB2312"/>
          <w:b w:val="0"/>
          <w:bCs/>
          <w:sz w:val="32"/>
          <w:lang w:val="en-US" w:eastAsia="zh-CN"/>
        </w:rPr>
        <w:t>报名</w:t>
      </w:r>
      <w:r>
        <w:rPr>
          <w:rFonts w:hint="eastAsia" w:ascii="仿宋_GB2312" w:hAnsi="仿宋_GB2312" w:eastAsia="仿宋_GB2312" w:cs="仿宋_GB2312"/>
          <w:b w:val="0"/>
          <w:bCs/>
          <w:sz w:val="32"/>
          <w:lang w:eastAsia="zh-CN"/>
        </w:rPr>
        <w:t>（</w:t>
      </w:r>
      <w:r>
        <w:rPr>
          <w:rFonts w:hint="default" w:ascii="Times New Roman" w:hAnsi="Times New Roman" w:eastAsia="仿宋_GB2312" w:cs="Times New Roman"/>
          <w:b w:val="0"/>
          <w:bCs/>
          <w:sz w:val="32"/>
          <w:lang w:eastAsia="zh-CN"/>
        </w:rPr>
        <w:t>https://meet.cacsi.org.cn/10326</w:t>
      </w:r>
      <w:r>
        <w:rPr>
          <w:rFonts w:hint="eastAsia" w:ascii="仿宋_GB2312" w:hAnsi="仿宋_GB2312" w:eastAsia="仿宋_GB2312" w:cs="仿宋_GB2312"/>
          <w:b w:val="0"/>
          <w:bCs/>
          <w:sz w:val="32"/>
          <w:lang w:eastAsia="zh-CN"/>
        </w:rPr>
        <w:t>），在线填写并提交活动申请信息。</w:t>
      </w:r>
      <w:r>
        <w:rPr>
          <w:rFonts w:hint="eastAsia" w:ascii="仿宋_GB2312" w:hAnsi="仿宋_GB2312" w:eastAsia="仿宋_GB2312" w:cs="仿宋_GB2312"/>
          <w:b w:val="0"/>
          <w:bCs/>
          <w:sz w:val="32"/>
          <w:lang w:val="en-US" w:eastAsia="zh-CN"/>
        </w:rPr>
        <w:t>报名系统操作指南详见附件4。</w:t>
      </w:r>
    </w:p>
    <w:p w14:paraId="0166A40A">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2.报名经审核通过后，</w:t>
      </w:r>
      <w:r>
        <w:rPr>
          <w:rFonts w:hint="eastAsia" w:ascii="仿宋_GB2312" w:hAnsi="仿宋_GB2312" w:eastAsia="仿宋_GB2312" w:cs="仿宋_GB2312"/>
          <w:b w:val="0"/>
          <w:bCs/>
          <w:sz w:val="32"/>
          <w:highlight w:val="none"/>
          <w:lang w:val="en-US" w:eastAsia="zh-CN"/>
        </w:rPr>
        <w:t>可在“个人中心”的“会议资料”中查看</w:t>
      </w:r>
      <w:r>
        <w:rPr>
          <w:rFonts w:hint="eastAsia" w:ascii="仿宋_GB2312" w:hAnsi="仿宋_GB2312" w:eastAsia="仿宋_GB2312" w:cs="仿宋_GB2312"/>
          <w:b w:val="0"/>
          <w:bCs/>
          <w:sz w:val="32"/>
          <w:highlight w:val="none"/>
          <w:lang w:eastAsia="zh-CN"/>
        </w:rPr>
        <w:t>影片资源下载链接</w:t>
      </w:r>
      <w:r>
        <w:rPr>
          <w:rFonts w:hint="eastAsia" w:ascii="仿宋_GB2312" w:hAnsi="仿宋_GB2312" w:eastAsia="仿宋_GB2312" w:cs="仿宋_GB2312"/>
          <w:b w:val="0"/>
          <w:bCs/>
          <w:sz w:val="32"/>
          <w:highlight w:val="none"/>
          <w:lang w:val="en-US" w:eastAsia="zh-CN"/>
        </w:rPr>
        <w:t>及放映方式</w:t>
      </w:r>
      <w:r>
        <w:rPr>
          <w:rFonts w:hint="eastAsia" w:ascii="仿宋_GB2312" w:hAnsi="仿宋_GB2312" w:eastAsia="仿宋_GB2312" w:cs="仿宋_GB2312"/>
          <w:b w:val="0"/>
          <w:bCs/>
          <w:sz w:val="32"/>
          <w:highlight w:val="none"/>
          <w:lang w:eastAsia="zh-CN"/>
        </w:rPr>
        <w:t>，请各单位及时登录</w:t>
      </w:r>
      <w:r>
        <w:rPr>
          <w:rFonts w:hint="eastAsia" w:ascii="仿宋_GB2312" w:hAnsi="仿宋_GB2312" w:eastAsia="仿宋_GB2312" w:cs="仿宋_GB2312"/>
          <w:b w:val="0"/>
          <w:bCs/>
          <w:sz w:val="32"/>
          <w:lang w:eastAsia="zh-CN"/>
        </w:rPr>
        <w:t>查看。</w:t>
      </w:r>
    </w:p>
    <w:p w14:paraId="7E9B21D3">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rFonts w:hint="default" w:eastAsia="黑体"/>
          <w:b w:val="0"/>
          <w:bCs/>
          <w:lang w:val="en-US" w:eastAsia="zh-CN"/>
        </w:rPr>
      </w:pPr>
      <w:r>
        <w:rPr>
          <w:rFonts w:ascii="黑体" w:hAnsi="黑体" w:eastAsia="黑体"/>
          <w:b w:val="0"/>
          <w:bCs/>
          <w:sz w:val="32"/>
        </w:rPr>
        <w:t>七、</w:t>
      </w:r>
      <w:r>
        <w:rPr>
          <w:rFonts w:hint="eastAsia" w:ascii="黑体" w:hAnsi="黑体" w:eastAsia="黑体"/>
          <w:b w:val="0"/>
          <w:bCs/>
          <w:sz w:val="32"/>
          <w:lang w:val="en-US" w:eastAsia="zh-CN"/>
        </w:rPr>
        <w:t>参与活动权益</w:t>
      </w:r>
      <w:r>
        <w:rPr>
          <w:rFonts w:hint="eastAsia" w:ascii="黑体" w:hAnsi="黑体" w:eastAsia="黑体"/>
          <w:b w:val="0"/>
          <w:bCs/>
          <w:sz w:val="32"/>
        </w:rPr>
        <w:t>与配合事项</w:t>
      </w:r>
    </w:p>
    <w:p w14:paraId="60B7EE41">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楷体_GB2312" w:hAnsi="楷体_GB2312" w:eastAsia="楷体_GB2312" w:cs="楷体_GB2312"/>
          <w:b w:val="0"/>
          <w:bCs/>
          <w:sz w:val="32"/>
          <w:lang w:val="en-US" w:eastAsia="zh-CN"/>
        </w:rPr>
      </w:pPr>
      <w:r>
        <w:rPr>
          <w:rFonts w:hint="eastAsia" w:ascii="楷体_GB2312" w:hAnsi="楷体_GB2312" w:eastAsia="楷体_GB2312" w:cs="楷体_GB2312"/>
          <w:b w:val="0"/>
          <w:bCs/>
          <w:sz w:val="32"/>
          <w:lang w:eastAsia="zh-CN"/>
        </w:rPr>
        <w:t>（</w:t>
      </w:r>
      <w:r>
        <w:rPr>
          <w:rFonts w:hint="eastAsia" w:ascii="楷体_GB2312" w:hAnsi="楷体_GB2312" w:eastAsia="楷体_GB2312" w:cs="楷体_GB2312"/>
          <w:b w:val="0"/>
          <w:bCs/>
          <w:sz w:val="32"/>
          <w:lang w:val="en-US" w:eastAsia="zh-CN"/>
        </w:rPr>
        <w:t>一</w:t>
      </w:r>
      <w:r>
        <w:rPr>
          <w:rFonts w:hint="eastAsia" w:ascii="楷体_GB2312" w:hAnsi="楷体_GB2312" w:eastAsia="楷体_GB2312" w:cs="楷体_GB2312"/>
          <w:b w:val="0"/>
          <w:bCs/>
          <w:sz w:val="32"/>
          <w:lang w:eastAsia="zh-CN"/>
        </w:rPr>
        <w:t>）</w:t>
      </w:r>
      <w:r>
        <w:rPr>
          <w:rFonts w:hint="eastAsia" w:ascii="楷体_GB2312" w:hAnsi="楷体_GB2312" w:eastAsia="楷体_GB2312" w:cs="楷体_GB2312"/>
          <w:b w:val="0"/>
          <w:bCs/>
          <w:sz w:val="32"/>
          <w:lang w:val="en-US" w:eastAsia="zh-CN"/>
        </w:rPr>
        <w:t>参加活动权益</w:t>
      </w:r>
    </w:p>
    <w:p w14:paraId="125F6AB9">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default" w:ascii="仿宋_GB2312" w:hAnsi="仿宋_GB2312" w:eastAsia="仿宋_GB2312" w:cs="仿宋_GB2312"/>
          <w:b w:val="0"/>
          <w:bCs/>
          <w:color w:val="auto"/>
          <w:sz w:val="32"/>
          <w:lang w:val="en-US" w:eastAsia="zh-CN"/>
        </w:rPr>
      </w:pPr>
      <w:r>
        <w:rPr>
          <w:rFonts w:hint="eastAsia" w:ascii="仿宋_GB2312" w:hAnsi="仿宋_GB2312" w:eastAsia="仿宋_GB2312" w:cs="仿宋_GB2312"/>
          <w:b w:val="0"/>
          <w:bCs/>
          <w:sz w:val="32"/>
          <w:lang w:val="en-US" w:eastAsia="zh-CN"/>
        </w:rPr>
        <w:t>1.免费入会。</w:t>
      </w:r>
      <w:r>
        <w:rPr>
          <w:rFonts w:hint="eastAsia" w:ascii="仿宋_GB2312" w:hAnsi="仿宋_GB2312" w:eastAsia="仿宋_GB2312" w:cs="仿宋_GB2312"/>
          <w:b w:val="0"/>
          <w:bCs/>
          <w:sz w:val="32"/>
          <w:lang w:eastAsia="zh-CN"/>
        </w:rPr>
        <w:t>凡参加本次活动的大中小学校，均可申请成为中国青少年科技教育工作者协会单位会员，</w:t>
      </w:r>
      <w:r>
        <w:rPr>
          <w:rFonts w:hint="eastAsia" w:ascii="仿宋_GB2312" w:hAnsi="仿宋_GB2312" w:eastAsia="仿宋_GB2312" w:cs="仿宋_GB2312"/>
          <w:b w:val="0"/>
          <w:bCs/>
          <w:sz w:val="32"/>
          <w:lang w:val="en-US" w:eastAsia="zh-CN"/>
        </w:rPr>
        <w:t>本单位符合协会个人会员条件的科技教育工作者，均可注册成为个人会员，单位会员和个人会员均免1年会费。协会入会方式、会员权益清单等见</w:t>
      </w:r>
      <w:r>
        <w:rPr>
          <w:rFonts w:hint="eastAsia" w:ascii="仿宋_GB2312" w:hAnsi="仿宋_GB2312" w:eastAsia="仿宋_GB2312" w:cs="仿宋_GB2312"/>
          <w:b w:val="0"/>
          <w:bCs/>
          <w:sz w:val="32"/>
          <w:lang w:eastAsia="zh-CN"/>
        </w:rPr>
        <w:t>（</w:t>
      </w:r>
      <w:r>
        <w:rPr>
          <w:rFonts w:hint="default" w:ascii="Times New Roman" w:hAnsi="Times New Roman" w:eastAsia="仿宋_GB2312" w:cs="Times New Roman"/>
          <w:b w:val="0"/>
          <w:bCs/>
          <w:sz w:val="32"/>
          <w:lang w:eastAsia="zh-CN"/>
        </w:rPr>
        <w:t>https://www.cacsi.org.cn/site/term/2</w:t>
      </w:r>
      <w:r>
        <w:rPr>
          <w:rFonts w:hint="default" w:ascii="Times New Roman" w:hAnsi="Times New Roman" w:eastAsia="仿宋_GB2312" w:cs="Times New Roman"/>
          <w:b w:val="0"/>
          <w:bCs/>
          <w:sz w:val="32"/>
          <w:lang w:val="en-US" w:eastAsia="zh-CN"/>
        </w:rPr>
        <w:t>8</w:t>
      </w:r>
      <w:r>
        <w:rPr>
          <w:rFonts w:hint="default" w:ascii="Times New Roman" w:hAnsi="Times New Roman" w:eastAsia="仿宋_GB2312" w:cs="Times New Roman"/>
          <w:b w:val="0"/>
          <w:bCs/>
          <w:sz w:val="32"/>
          <w:lang w:eastAsia="zh-CN"/>
        </w:rPr>
        <w:t>.html</w:t>
      </w:r>
      <w:r>
        <w:rPr>
          <w:rFonts w:hint="eastAsia" w:ascii="仿宋_GB2312" w:hAnsi="仿宋_GB2312" w:eastAsia="仿宋_GB2312" w:cs="仿宋_GB2312"/>
          <w:b w:val="0"/>
          <w:bCs/>
          <w:sz w:val="32"/>
          <w:lang w:eastAsia="zh-CN"/>
        </w:rPr>
        <w:t>），</w:t>
      </w:r>
      <w:r>
        <w:rPr>
          <w:rFonts w:hint="eastAsia" w:ascii="仿宋_GB2312" w:hAnsi="仿宋_GB2312" w:eastAsia="仿宋_GB2312" w:cs="仿宋_GB2312"/>
          <w:b w:val="0"/>
          <w:bCs/>
          <w:sz w:val="32"/>
          <w:lang w:val="en-US" w:eastAsia="zh-CN"/>
        </w:rPr>
        <w:t>其中单位会员权益中获赠的《中国科技教育》期刊为电子刊。申请入会时请备注“科学家精神进校园活动参与单位”</w:t>
      </w:r>
      <w:r>
        <w:rPr>
          <w:rFonts w:hint="eastAsia" w:ascii="仿宋_GB2312" w:hAnsi="仿宋_GB2312" w:eastAsia="仿宋_GB2312" w:cs="仿宋_GB2312"/>
          <w:b w:val="0"/>
          <w:bCs/>
          <w:color w:val="auto"/>
          <w:sz w:val="32"/>
          <w:lang w:val="en-US" w:eastAsia="zh-CN"/>
        </w:rPr>
        <w:t>。亦可扫描下方二维码关注协会微信公众号，点击“加入协会”申请入会。</w:t>
      </w:r>
    </w:p>
    <w:p w14:paraId="48F94B73">
      <w:pPr>
        <w:pStyle w:val="5"/>
        <w:jc w:val="center"/>
        <w:rPr>
          <w:rFonts w:hint="eastAsia"/>
          <w:lang w:eastAsia="zh-CN"/>
        </w:rPr>
      </w:pPr>
      <w:r>
        <w:rPr>
          <w:rFonts w:hint="default"/>
          <w:lang w:val="en-US" w:eastAsia="zh-CN"/>
        </w:rPr>
        <w:drawing>
          <wp:inline distT="0" distB="0" distL="114300" distR="114300">
            <wp:extent cx="1537335" cy="1537335"/>
            <wp:effectExtent l="0" t="0" r="5715" b="5715"/>
            <wp:docPr id="25" name="图片 25" descr="49f9f0fa878bd6cfbd3daf906203fa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49f9f0fa878bd6cfbd3daf906203fa33"/>
                    <pic:cNvPicPr>
                      <a:picLocks noChangeAspect="1"/>
                    </pic:cNvPicPr>
                  </pic:nvPicPr>
                  <pic:blipFill>
                    <a:blip r:embed="rId7"/>
                    <a:stretch>
                      <a:fillRect/>
                    </a:stretch>
                  </pic:blipFill>
                  <pic:spPr>
                    <a:xfrm>
                      <a:off x="0" y="0"/>
                      <a:ext cx="1537335" cy="1537335"/>
                    </a:xfrm>
                    <a:prstGeom prst="rect">
                      <a:avLst/>
                    </a:prstGeom>
                  </pic:spPr>
                </pic:pic>
              </a:graphicData>
            </a:graphic>
          </wp:inline>
        </w:drawing>
      </w:r>
    </w:p>
    <w:p w14:paraId="26E2B2F1">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color w:val="auto"/>
          <w:sz w:val="32"/>
          <w:highlight w:val="none"/>
          <w:lang w:val="en-US" w:eastAsia="zh-CN"/>
        </w:rPr>
      </w:pPr>
      <w:r>
        <w:rPr>
          <w:rFonts w:hint="eastAsia" w:ascii="仿宋_GB2312" w:hAnsi="仿宋_GB2312" w:eastAsia="仿宋_GB2312" w:cs="仿宋_GB2312"/>
          <w:b w:val="0"/>
          <w:bCs/>
          <w:color w:val="auto"/>
          <w:sz w:val="32"/>
          <w:highlight w:val="none"/>
          <w:lang w:val="en-US" w:eastAsia="zh-CN"/>
        </w:rPr>
        <w:t>2.资源支持。优先获得协会提供的相关科技教育资源，如课程资源、专家指导、教学资源包等，具体情况以协会发布的公众号及官网信息为准。</w:t>
      </w:r>
    </w:p>
    <w:p w14:paraId="2EEFFFB0">
      <w:pPr>
        <w:bidi w:val="0"/>
        <w:jc w:val="center"/>
        <w:rPr>
          <w:rFonts w:hint="default"/>
          <w:lang w:val="en-US" w:eastAsia="zh-CN"/>
        </w:rPr>
      </w:pPr>
    </w:p>
    <w:p w14:paraId="573D1A1B">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楷体_GB2312" w:hAnsi="楷体_GB2312" w:eastAsia="楷体_GB2312" w:cs="楷体_GB2312"/>
          <w:b w:val="0"/>
          <w:bCs/>
          <w:sz w:val="32"/>
          <w:lang w:val="en-US" w:eastAsia="zh-CN"/>
        </w:rPr>
      </w:pPr>
      <w:r>
        <w:rPr>
          <w:rFonts w:hint="eastAsia" w:ascii="楷体_GB2312" w:hAnsi="楷体_GB2312" w:eastAsia="楷体_GB2312" w:cs="楷体_GB2312"/>
          <w:b w:val="0"/>
          <w:bCs/>
          <w:sz w:val="32"/>
          <w:lang w:eastAsia="zh-CN"/>
        </w:rPr>
        <w:t>（</w:t>
      </w:r>
      <w:r>
        <w:rPr>
          <w:rFonts w:hint="eastAsia" w:ascii="楷体_GB2312" w:hAnsi="楷体_GB2312" w:eastAsia="楷体_GB2312" w:cs="楷体_GB2312"/>
          <w:b w:val="0"/>
          <w:bCs/>
          <w:sz w:val="32"/>
          <w:lang w:val="en-US" w:eastAsia="zh-CN"/>
        </w:rPr>
        <w:t>二</w:t>
      </w:r>
      <w:r>
        <w:rPr>
          <w:rFonts w:hint="eastAsia" w:ascii="楷体_GB2312" w:hAnsi="楷体_GB2312" w:eastAsia="楷体_GB2312" w:cs="楷体_GB2312"/>
          <w:b w:val="0"/>
          <w:bCs/>
          <w:sz w:val="32"/>
          <w:lang w:eastAsia="zh-CN"/>
        </w:rPr>
        <w:t>）</w:t>
      </w:r>
      <w:r>
        <w:rPr>
          <w:rFonts w:hint="eastAsia" w:ascii="楷体_GB2312" w:hAnsi="楷体_GB2312" w:eastAsia="楷体_GB2312" w:cs="楷体_GB2312"/>
          <w:b w:val="0"/>
          <w:bCs/>
          <w:sz w:val="32"/>
          <w:lang w:val="en-US" w:eastAsia="zh-CN"/>
        </w:rPr>
        <w:t>需参与单位配合事项</w:t>
      </w:r>
    </w:p>
    <w:p w14:paraId="0A1B597B">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default"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1.请各单位于组织观影活动结束后（最迟10月10日），扫描下方二维码填写活动开展情况收集问卷，配合完成活动数据统计工作。</w:t>
      </w:r>
    </w:p>
    <w:p w14:paraId="677C6327">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Cs/>
          <w:sz w:val="32"/>
          <w:szCs w:val="22"/>
          <w:lang w:eastAsia="zh-CN"/>
        </w:rPr>
      </w:pPr>
      <w:r>
        <w:rPr>
          <w:rFonts w:hint="eastAsia" w:ascii="仿宋_GB2312" w:hAnsi="仿宋_GB2312" w:eastAsia="仿宋_GB2312" w:cs="仿宋_GB2312"/>
          <w:bCs/>
          <w:sz w:val="32"/>
          <w:szCs w:val="22"/>
          <w:lang w:eastAsia="zh-CN"/>
        </w:rPr>
        <w:drawing>
          <wp:anchor distT="0" distB="0" distL="114300" distR="114300" simplePos="0" relativeHeight="251659264" behindDoc="0" locked="0" layoutInCell="1" allowOverlap="1">
            <wp:simplePos x="0" y="0"/>
            <wp:positionH relativeFrom="column">
              <wp:posOffset>1701800</wp:posOffset>
            </wp:positionH>
            <wp:positionV relativeFrom="paragraph">
              <wp:posOffset>70485</wp:posOffset>
            </wp:positionV>
            <wp:extent cx="1862455" cy="1862455"/>
            <wp:effectExtent l="0" t="0" r="4445" b="4445"/>
            <wp:wrapTopAndBottom/>
            <wp:docPr id="3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descr="IMG_256"/>
                    <pic:cNvPicPr>
                      <a:picLocks noChangeAspect="1"/>
                    </pic:cNvPicPr>
                  </pic:nvPicPr>
                  <pic:blipFill>
                    <a:blip r:embed="rId8"/>
                    <a:stretch>
                      <a:fillRect/>
                    </a:stretch>
                  </pic:blipFill>
                  <pic:spPr>
                    <a:xfrm>
                      <a:off x="0" y="0"/>
                      <a:ext cx="1862455" cy="1862455"/>
                    </a:xfrm>
                    <a:prstGeom prst="rect">
                      <a:avLst/>
                    </a:prstGeom>
                    <a:noFill/>
                    <a:ln w="9525">
                      <a:noFill/>
                    </a:ln>
                  </pic:spPr>
                </pic:pic>
              </a:graphicData>
            </a:graphic>
          </wp:anchor>
        </w:drawing>
      </w:r>
      <w:r>
        <w:rPr>
          <w:rFonts w:hint="eastAsia" w:ascii="仿宋_GB2312" w:hAnsi="仿宋_GB2312" w:eastAsia="仿宋_GB2312" w:cs="仿宋_GB2312"/>
          <w:bCs/>
          <w:sz w:val="32"/>
          <w:szCs w:val="22"/>
          <w:lang w:val="en-US" w:eastAsia="zh-CN"/>
        </w:rPr>
        <w:t>2.</w:t>
      </w:r>
      <w:r>
        <w:rPr>
          <w:rFonts w:hint="eastAsia" w:ascii="仿宋_GB2312" w:hAnsi="仿宋_GB2312" w:eastAsia="仿宋_GB2312" w:cs="仿宋_GB2312"/>
          <w:bCs/>
          <w:sz w:val="32"/>
          <w:szCs w:val="22"/>
          <w:lang w:eastAsia="zh-CN"/>
        </w:rPr>
        <w:t>各参与单位须在活动结束后，提交3—5篇优秀学生观后感至邮箱：kjzy@cacsi.org.cn（</w:t>
      </w:r>
      <w:r>
        <w:rPr>
          <w:rFonts w:hint="eastAsia" w:ascii="仿宋_GB2312" w:hAnsi="仿宋_GB2312" w:eastAsia="仿宋_GB2312" w:cs="仿宋_GB2312"/>
          <w:bCs/>
          <w:sz w:val="32"/>
          <w:szCs w:val="22"/>
          <w:lang w:val="en-US" w:eastAsia="zh-CN"/>
        </w:rPr>
        <w:t>每篇观后感后请注明学校、班级、学生姓名），协会将择优在协会各平台及有关媒体发布</w:t>
      </w:r>
      <w:r>
        <w:rPr>
          <w:rFonts w:hint="eastAsia" w:ascii="仿宋_GB2312" w:hAnsi="仿宋_GB2312" w:eastAsia="仿宋_GB2312" w:cs="仿宋_GB2312"/>
          <w:bCs/>
          <w:sz w:val="32"/>
          <w:szCs w:val="22"/>
          <w:lang w:eastAsia="zh-CN"/>
        </w:rPr>
        <w:t>。同时，欢迎各单位选择性提交活动总结、活动照片、视频资料及宣传报道链接等佐证材料，以便更好地汇总活动成果。</w:t>
      </w:r>
    </w:p>
    <w:p w14:paraId="02F28555">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3.在坚持自愿原则的基础上，组织师生参加协会相关公益志愿活动。</w:t>
      </w:r>
    </w:p>
    <w:p w14:paraId="43C42381">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lang w:val="en-US" w:eastAsia="zh-CN"/>
        </w:rPr>
      </w:pPr>
      <w:r>
        <w:rPr>
          <w:rFonts w:hint="eastAsia" w:ascii="仿宋_GB2312" w:hAnsi="仿宋_GB2312" w:eastAsia="仿宋_GB2312" w:cs="仿宋_GB2312"/>
          <w:bCs/>
          <w:sz w:val="32"/>
          <w:lang w:val="en-US" w:eastAsia="zh-CN"/>
        </w:rPr>
        <w:t>4.为便于活动沟通与信息共享，请各参与单位联系人加入活动官方交流群。审核通过后，进群方式将在“个人中心”的“会议资料”栏目中公布，请注意及时查看。</w:t>
      </w:r>
    </w:p>
    <w:p w14:paraId="153D288D">
      <w:pPr>
        <w:keepNext w:val="0"/>
        <w:keepLines w:val="0"/>
        <w:pageBreakBefore w:val="0"/>
        <w:widowControl w:val="0"/>
        <w:kinsoku/>
        <w:wordWrap/>
        <w:overflowPunct w:val="0"/>
        <w:topLinePunct w:val="0"/>
        <w:autoSpaceDE/>
        <w:autoSpaceDN/>
        <w:bidi w:val="0"/>
        <w:adjustRightInd/>
        <w:snapToGrid/>
        <w:spacing w:before="0" w:after="0" w:line="560" w:lineRule="exact"/>
        <w:ind w:firstLine="640"/>
        <w:jc w:val="both"/>
        <w:textAlignment w:val="auto"/>
        <w:rPr>
          <w:b w:val="0"/>
          <w:bCs/>
        </w:rPr>
      </w:pPr>
      <w:r>
        <w:rPr>
          <w:rFonts w:hint="eastAsia" w:ascii="黑体" w:hAnsi="黑体" w:eastAsia="黑体"/>
          <w:b w:val="0"/>
          <w:bCs/>
          <w:sz w:val="32"/>
          <w:lang w:val="en-US" w:eastAsia="zh-CN"/>
        </w:rPr>
        <w:t>八</w:t>
      </w:r>
      <w:r>
        <w:rPr>
          <w:rFonts w:ascii="黑体" w:hAnsi="黑体" w:eastAsia="黑体"/>
          <w:b w:val="0"/>
          <w:bCs/>
          <w:sz w:val="32"/>
        </w:rPr>
        <w:t>、</w:t>
      </w:r>
      <w:r>
        <w:rPr>
          <w:rFonts w:hint="eastAsia" w:ascii="黑体" w:hAnsi="黑体" w:eastAsia="黑体"/>
          <w:b w:val="0"/>
          <w:bCs/>
          <w:sz w:val="32"/>
          <w:lang w:val="en-US" w:eastAsia="zh-CN"/>
        </w:rPr>
        <w:t>联系人及</w:t>
      </w:r>
      <w:r>
        <w:rPr>
          <w:rFonts w:ascii="黑体" w:hAnsi="黑体" w:eastAsia="黑体"/>
          <w:b w:val="0"/>
          <w:bCs/>
          <w:sz w:val="32"/>
        </w:rPr>
        <w:t>联系方式</w:t>
      </w:r>
    </w:p>
    <w:p w14:paraId="41C5C255">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联系人：陈老师  刘老师</w:t>
      </w:r>
    </w:p>
    <w:p w14:paraId="16415C27">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联系电话：010-68516771</w:t>
      </w:r>
    </w:p>
    <w:p w14:paraId="77BE420E">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联系邮箱：kjzy@cacsi.org.cn</w:t>
      </w:r>
    </w:p>
    <w:p w14:paraId="6881989C">
      <w:pPr>
        <w:keepNext w:val="0"/>
        <w:keepLines w:val="0"/>
        <w:pageBreakBefore w:val="0"/>
        <w:widowControl w:val="0"/>
        <w:kinsoku/>
        <w:wordWrap/>
        <w:overflowPunct w:val="0"/>
        <w:topLinePunct w:val="0"/>
        <w:autoSpaceDE/>
        <w:autoSpaceDN/>
        <w:bidi w:val="0"/>
        <w:adjustRightInd/>
        <w:snapToGrid/>
        <w:spacing w:before="0" w:after="0" w:line="560" w:lineRule="exact"/>
        <w:jc w:val="both"/>
        <w:textAlignment w:val="auto"/>
        <w:rPr>
          <w:rFonts w:ascii="Times New Roman" w:hAnsi="Times New Roman" w:eastAsia="仿宋"/>
          <w:b w:val="0"/>
          <w:bCs/>
          <w:sz w:val="32"/>
        </w:rPr>
      </w:pPr>
    </w:p>
    <w:p w14:paraId="1D026745">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附件：1.影片简介</w:t>
      </w:r>
    </w:p>
    <w:p w14:paraId="6956B8BC">
      <w:pPr>
        <w:keepNext w:val="0"/>
        <w:keepLines w:val="0"/>
        <w:pageBreakBefore w:val="0"/>
        <w:widowControl w:val="0"/>
        <w:kinsoku/>
        <w:wordWrap/>
        <w:overflowPunct w:val="0"/>
        <w:topLinePunct w:val="0"/>
        <w:autoSpaceDE/>
        <w:autoSpaceDN/>
        <w:bidi w:val="0"/>
        <w:adjustRightInd/>
        <w:snapToGrid/>
        <w:spacing w:before="0" w:after="0" w:line="560" w:lineRule="exact"/>
        <w:ind w:firstLine="1600" w:firstLineChars="50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2.中国青少年科技教育工作者协会简介</w:t>
      </w:r>
    </w:p>
    <w:p w14:paraId="17C88A4B">
      <w:pPr>
        <w:keepNext w:val="0"/>
        <w:keepLines w:val="0"/>
        <w:pageBreakBefore w:val="0"/>
        <w:widowControl w:val="0"/>
        <w:kinsoku/>
        <w:wordWrap/>
        <w:overflowPunct w:val="0"/>
        <w:topLinePunct w:val="0"/>
        <w:autoSpaceDE/>
        <w:autoSpaceDN/>
        <w:bidi w:val="0"/>
        <w:adjustRightInd/>
        <w:snapToGrid/>
        <w:spacing w:before="0" w:after="0" w:line="560" w:lineRule="exact"/>
        <w:ind w:firstLine="1600" w:firstLineChars="50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val="en-US" w:eastAsia="zh-CN"/>
        </w:rPr>
        <w:t>3</w:t>
      </w:r>
      <w:r>
        <w:rPr>
          <w:rFonts w:hint="eastAsia" w:ascii="仿宋_GB2312" w:hAnsi="仿宋_GB2312" w:eastAsia="仿宋_GB2312" w:cs="仿宋_GB2312"/>
          <w:b w:val="0"/>
          <w:bCs/>
          <w:sz w:val="32"/>
          <w:lang w:eastAsia="zh-CN"/>
        </w:rPr>
        <w:t>.科学家精神进校园影片放映申请</w:t>
      </w:r>
      <w:r>
        <w:rPr>
          <w:rFonts w:hint="eastAsia" w:ascii="仿宋_GB2312" w:hAnsi="仿宋_GB2312" w:eastAsia="仿宋_GB2312" w:cs="仿宋_GB2312"/>
          <w:b w:val="0"/>
          <w:bCs/>
          <w:sz w:val="32"/>
          <w:lang w:val="en-US" w:eastAsia="zh-CN"/>
        </w:rPr>
        <w:t>表</w:t>
      </w:r>
    </w:p>
    <w:p w14:paraId="01D168CD">
      <w:pPr>
        <w:keepNext w:val="0"/>
        <w:keepLines w:val="0"/>
        <w:pageBreakBefore w:val="0"/>
        <w:widowControl w:val="0"/>
        <w:kinsoku/>
        <w:wordWrap/>
        <w:overflowPunct w:val="0"/>
        <w:topLinePunct w:val="0"/>
        <w:autoSpaceDE/>
        <w:autoSpaceDN/>
        <w:bidi w:val="0"/>
        <w:adjustRightInd/>
        <w:snapToGrid/>
        <w:spacing w:before="0" w:after="0" w:line="560" w:lineRule="exact"/>
        <w:ind w:firstLine="1600" w:firstLineChars="500"/>
        <w:jc w:val="both"/>
        <w:textAlignment w:val="auto"/>
        <w:rPr>
          <w:rFonts w:hint="default"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4.报名系统操作指南</w:t>
      </w:r>
    </w:p>
    <w:p w14:paraId="7D21B2B4">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right"/>
        <w:textAlignment w:val="auto"/>
        <w:rPr>
          <w:rFonts w:hint="eastAsia" w:ascii="仿宋_GB2312" w:hAnsi="仿宋_GB2312" w:eastAsia="仿宋_GB2312" w:cs="仿宋_GB2312"/>
          <w:b w:val="0"/>
          <w:bCs/>
          <w:sz w:val="32"/>
          <w:lang w:eastAsia="zh-CN"/>
        </w:rPr>
      </w:pPr>
    </w:p>
    <w:p w14:paraId="306D5D13">
      <w:pPr>
        <w:keepNext w:val="0"/>
        <w:keepLines w:val="0"/>
        <w:pageBreakBefore w:val="0"/>
        <w:widowControl w:val="0"/>
        <w:kinsoku/>
        <w:wordWrap/>
        <w:overflowPunct w:val="0"/>
        <w:topLinePunct w:val="0"/>
        <w:autoSpaceDE/>
        <w:autoSpaceDN/>
        <w:bidi w:val="0"/>
        <w:adjustRightInd/>
        <w:snapToGrid/>
        <w:spacing w:before="0" w:after="0" w:line="560" w:lineRule="exact"/>
        <w:ind w:firstLine="640" w:firstLineChars="200"/>
        <w:jc w:val="right"/>
        <w:textAlignment w:val="auto"/>
        <w:rPr>
          <w:rFonts w:hint="eastAsia" w:ascii="仿宋_GB2312" w:hAnsi="仿宋_GB2312" w:eastAsia="仿宋_GB2312" w:cs="仿宋_GB2312"/>
          <w:b w:val="0"/>
          <w:bCs/>
          <w:sz w:val="32"/>
          <w:lang w:eastAsia="zh-CN"/>
        </w:rPr>
      </w:pPr>
    </w:p>
    <w:p w14:paraId="33036F18">
      <w:pPr>
        <w:keepNext w:val="0"/>
        <w:keepLines w:val="0"/>
        <w:pageBreakBefore w:val="0"/>
        <w:widowControl w:val="0"/>
        <w:kinsoku/>
        <w:wordWrap/>
        <w:overflowPunct w:val="0"/>
        <w:topLinePunct w:val="0"/>
        <w:autoSpaceDE/>
        <w:autoSpaceDN/>
        <w:bidi w:val="0"/>
        <w:adjustRightInd/>
        <w:snapToGrid/>
        <w:spacing w:before="0" w:after="0" w:line="560" w:lineRule="exact"/>
        <w:jc w:val="right"/>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中国青少年科技教育工作者协会</w:t>
      </w:r>
    </w:p>
    <w:p w14:paraId="7314146A">
      <w:pPr>
        <w:keepNext w:val="0"/>
        <w:keepLines w:val="0"/>
        <w:pageBreakBefore w:val="0"/>
        <w:widowControl w:val="0"/>
        <w:kinsoku/>
        <w:wordWrap/>
        <w:overflowPunct w:val="0"/>
        <w:topLinePunct w:val="0"/>
        <w:autoSpaceDE/>
        <w:autoSpaceDN/>
        <w:bidi w:val="0"/>
        <w:adjustRightInd/>
        <w:snapToGrid/>
        <w:spacing w:before="0" w:after="0" w:line="560" w:lineRule="exact"/>
        <w:ind w:firstLine="5760" w:firstLineChars="1800"/>
        <w:jc w:val="both"/>
        <w:textAlignment w:val="auto"/>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2026年</w:t>
      </w:r>
      <w:r>
        <w:rPr>
          <w:rFonts w:hint="eastAsia" w:ascii="仿宋_GB2312" w:hAnsi="仿宋_GB2312" w:eastAsia="仿宋_GB2312" w:cs="仿宋_GB2312"/>
          <w:b w:val="0"/>
          <w:bCs/>
          <w:sz w:val="32"/>
          <w:lang w:val="en-US" w:eastAsia="zh-CN"/>
        </w:rPr>
        <w:t>9</w:t>
      </w:r>
      <w:r>
        <w:rPr>
          <w:rFonts w:hint="eastAsia" w:ascii="仿宋_GB2312" w:hAnsi="仿宋_GB2312" w:eastAsia="仿宋_GB2312" w:cs="仿宋_GB2312"/>
          <w:b w:val="0"/>
          <w:bCs/>
          <w:sz w:val="32"/>
          <w:lang w:eastAsia="zh-CN"/>
        </w:rPr>
        <w:t>月</w:t>
      </w:r>
      <w:r>
        <w:rPr>
          <w:rFonts w:hint="eastAsia" w:ascii="仿宋_GB2312" w:hAnsi="仿宋_GB2312" w:eastAsia="仿宋_GB2312" w:cs="仿宋_GB2312"/>
          <w:b w:val="0"/>
          <w:bCs/>
          <w:sz w:val="32"/>
          <w:lang w:val="en-US" w:eastAsia="zh-CN"/>
        </w:rPr>
        <w:t>3</w:t>
      </w:r>
      <w:r>
        <w:rPr>
          <w:rFonts w:hint="eastAsia" w:ascii="仿宋_GB2312" w:hAnsi="仿宋_GB2312" w:eastAsia="仿宋_GB2312" w:cs="仿宋_GB2312"/>
          <w:b w:val="0"/>
          <w:bCs/>
          <w:sz w:val="32"/>
          <w:lang w:eastAsia="zh-CN"/>
        </w:rPr>
        <w:t>日</w:t>
      </w:r>
    </w:p>
    <w:p w14:paraId="46927EE7">
      <w:pPr>
        <w:keepNext w:val="0"/>
        <w:keepLines w:val="0"/>
        <w:pageBreakBefore w:val="0"/>
        <w:widowControl w:val="0"/>
        <w:kinsoku/>
        <w:wordWrap/>
        <w:overflowPunct w:val="0"/>
        <w:topLinePunct w:val="0"/>
        <w:autoSpaceDE/>
        <w:autoSpaceDN/>
        <w:bidi w:val="0"/>
        <w:adjustRightInd/>
        <w:snapToGrid/>
        <w:spacing w:before="0" w:after="0" w:line="560" w:lineRule="exact"/>
        <w:ind w:firstLine="0" w:firstLineChars="0"/>
        <w:jc w:val="both"/>
        <w:textAlignment w:val="auto"/>
        <w:rPr>
          <w:rFonts w:hint="eastAsia" w:ascii="仿宋_GB2312" w:hAnsi="仿宋_GB2312" w:eastAsia="仿宋_GB2312" w:cs="仿宋_GB2312"/>
          <w:b w:val="0"/>
          <w:bCs/>
          <w:sz w:val="32"/>
          <w:lang w:eastAsia="zh-CN"/>
        </w:rPr>
      </w:pPr>
    </w:p>
    <w:p w14:paraId="26F2DB56">
      <w:pPr>
        <w:bidi w:val="0"/>
        <w:rPr>
          <w:rFonts w:hint="eastAsia"/>
          <w:lang w:eastAsia="zh-CN"/>
        </w:rPr>
      </w:pPr>
    </w:p>
    <w:p w14:paraId="701AA12F">
      <w:pPr>
        <w:bidi w:val="0"/>
        <w:rPr>
          <w:rFonts w:hint="eastAsia"/>
          <w:lang w:eastAsia="zh-CN"/>
        </w:rPr>
      </w:pPr>
    </w:p>
    <w:p w14:paraId="36A41E4C">
      <w:pPr>
        <w:bidi w:val="0"/>
        <w:rPr>
          <w:rFonts w:hint="eastAsia"/>
          <w:lang w:eastAsia="zh-CN"/>
        </w:rPr>
      </w:pPr>
    </w:p>
    <w:p w14:paraId="3409ACDE">
      <w:pPr>
        <w:bidi w:val="0"/>
        <w:rPr>
          <w:rFonts w:hint="eastAsia"/>
          <w:lang w:eastAsia="zh-CN"/>
        </w:rPr>
      </w:pPr>
    </w:p>
    <w:p w14:paraId="2C71166B">
      <w:pPr>
        <w:bidi w:val="0"/>
        <w:rPr>
          <w:rFonts w:hint="eastAsia"/>
          <w:lang w:eastAsia="zh-CN"/>
        </w:rPr>
      </w:pPr>
    </w:p>
    <w:p w14:paraId="38769B25">
      <w:pPr>
        <w:bidi w:val="0"/>
        <w:rPr>
          <w:rFonts w:hint="eastAsia"/>
          <w:lang w:eastAsia="zh-CN"/>
        </w:rPr>
      </w:pPr>
    </w:p>
    <w:p w14:paraId="0A034E15">
      <w:pPr>
        <w:bidi w:val="0"/>
        <w:rPr>
          <w:rFonts w:hint="eastAsia"/>
          <w:lang w:eastAsia="zh-CN"/>
        </w:rPr>
      </w:pPr>
    </w:p>
    <w:p w14:paraId="37D8085A">
      <w:pPr>
        <w:bidi w:val="0"/>
        <w:rPr>
          <w:rFonts w:hint="eastAsia"/>
          <w:lang w:eastAsia="zh-CN"/>
        </w:rPr>
      </w:pPr>
    </w:p>
    <w:p w14:paraId="1A32E875">
      <w:pPr>
        <w:pStyle w:val="5"/>
        <w:rPr>
          <w:rFonts w:hint="eastAsia"/>
          <w:lang w:eastAsia="zh-CN"/>
        </w:rPr>
      </w:pPr>
    </w:p>
    <w:p w14:paraId="2E364828">
      <w:pPr>
        <w:rPr>
          <w:rFonts w:hint="eastAsia"/>
          <w:lang w:eastAsia="zh-CN"/>
        </w:rPr>
      </w:pPr>
    </w:p>
    <w:p w14:paraId="05AF4086">
      <w:pPr>
        <w:rPr>
          <w:rFonts w:hint="eastAsia"/>
          <w:lang w:eastAsia="zh-CN"/>
        </w:rPr>
      </w:pPr>
    </w:p>
    <w:p w14:paraId="0783DDFC">
      <w:pPr>
        <w:rPr>
          <w:rFonts w:hint="eastAsia"/>
          <w:lang w:eastAsia="zh-CN"/>
        </w:rPr>
      </w:pPr>
    </w:p>
    <w:p w14:paraId="63B3458F">
      <w:pPr>
        <w:rPr>
          <w:rFonts w:hint="eastAsia"/>
          <w:lang w:eastAsia="zh-CN"/>
        </w:rPr>
      </w:pPr>
    </w:p>
    <w:p w14:paraId="6A0042DE">
      <w:pPr>
        <w:rPr>
          <w:rFonts w:hint="eastAsia"/>
          <w:lang w:eastAsia="zh-CN"/>
        </w:rPr>
      </w:pPr>
    </w:p>
    <w:p w14:paraId="058AEC4F">
      <w:pPr>
        <w:rPr>
          <w:rFonts w:hint="eastAsia"/>
          <w:lang w:eastAsia="zh-CN"/>
        </w:rPr>
      </w:pPr>
    </w:p>
    <w:p w14:paraId="1EE1C54C">
      <w:pPr>
        <w:pStyle w:val="5"/>
        <w:rPr>
          <w:rFonts w:hint="eastAsia"/>
          <w:lang w:eastAsia="zh-CN"/>
        </w:rPr>
      </w:pPr>
    </w:p>
    <w:tbl>
      <w:tblPr>
        <w:tblStyle w:val="7"/>
        <w:tblW w:w="881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5117"/>
        <w:gridCol w:w="3700"/>
      </w:tblGrid>
      <w:tr w14:paraId="5090BB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117" w:type="dxa"/>
          </w:tcPr>
          <w:p w14:paraId="521FB787">
            <w:pPr>
              <w:tabs>
                <w:tab w:val="right" w:pos="9720"/>
              </w:tabs>
              <w:spacing w:line="580" w:lineRule="exact"/>
              <w:ind w:right="220" w:rightChars="100" w:firstLine="280" w:firstLineChars="100"/>
              <w:textAlignment w:val="bottom"/>
              <w:rPr>
                <w:rFonts w:eastAsia="仿宋_GB2312"/>
                <w:sz w:val="28"/>
                <w:szCs w:val="28"/>
              </w:rPr>
            </w:pPr>
            <w:r>
              <w:rPr>
                <w:rFonts w:hint="eastAsia" w:eastAsia="仿宋_GB2312"/>
                <w:sz w:val="28"/>
                <w:szCs w:val="28"/>
              </w:rPr>
              <w:t>中国青少年科技教育工作者协会</w:t>
            </w:r>
          </w:p>
        </w:tc>
        <w:tc>
          <w:tcPr>
            <w:tcW w:w="3700" w:type="dxa"/>
          </w:tcPr>
          <w:p w14:paraId="25D0A683">
            <w:pPr>
              <w:tabs>
                <w:tab w:val="right" w:pos="9720"/>
              </w:tabs>
              <w:wordWrap w:val="0"/>
              <w:spacing w:line="580" w:lineRule="exact"/>
              <w:ind w:right="300" w:firstLine="301"/>
              <w:jc w:val="right"/>
              <w:textAlignment w:val="bottom"/>
              <w:rPr>
                <w:rFonts w:ascii="仿宋_GB2312" w:eastAsia="仿宋_GB2312"/>
                <w:sz w:val="28"/>
                <w:szCs w:val="28"/>
              </w:rPr>
            </w:pPr>
            <w:r>
              <w:rPr>
                <w:rFonts w:hint="eastAsia" w:ascii="仿宋_GB2312" w:hAnsi="仿宋_GB2312" w:eastAsia="仿宋_GB2312" w:cs="仿宋_GB2312"/>
                <w:sz w:val="28"/>
                <w:szCs w:val="28"/>
              </w:rPr>
              <w:t>2026年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日印发</w:t>
            </w:r>
          </w:p>
        </w:tc>
      </w:tr>
    </w:tbl>
    <w:p w14:paraId="6B769CA6">
      <w:pPr>
        <w:rPr>
          <w:b w:val="0"/>
          <w:bCs/>
        </w:rPr>
      </w:pPr>
      <w:r>
        <w:rPr>
          <w:b w:val="0"/>
          <w:bCs/>
        </w:rPr>
        <w:br w:type="page"/>
      </w:r>
    </w:p>
    <w:p w14:paraId="4C5125DE">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292344C8">
      <w:pPr>
        <w:keepNext w:val="0"/>
        <w:keepLines w:val="0"/>
        <w:pageBreakBefore w:val="0"/>
        <w:widowControl w:val="0"/>
        <w:kinsoku/>
        <w:wordWrap/>
        <w:overflowPunct/>
        <w:topLinePunct w:val="0"/>
        <w:autoSpaceDE/>
        <w:autoSpaceDN/>
        <w:bidi w:val="0"/>
        <w:adjustRightInd/>
        <w:snapToGrid/>
        <w:spacing w:before="90" w:line="580" w:lineRule="exact"/>
        <w:ind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影片简介</w:t>
      </w:r>
    </w:p>
    <w:p w14:paraId="7BE9D639">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kinsoku/>
        <w:wordWrap/>
        <w:overflowPunct/>
        <w:topLinePunct w:val="0"/>
        <w:autoSpaceDE/>
        <w:autoSpaceDN/>
        <w:bidi w:val="0"/>
        <w:adjustRightInd/>
        <w:snapToGrid/>
        <w:spacing w:after="0" w:line="580" w:lineRule="exact"/>
        <w:ind w:right="84"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一、《茅以升》（96分钟）</w:t>
      </w:r>
    </w:p>
    <w:p w14:paraId="70BF4372">
      <w:pPr>
        <w:spacing w:before="0" w:after="0" w:line="560" w:lineRule="exact"/>
        <w:ind w:firstLine="640" w:firstLineChars="200"/>
        <w:jc w:val="both"/>
        <w:rPr>
          <w:rFonts w:hint="eastAsia" w:ascii="仿宋_GB2312" w:hAnsi="仿宋_GB2312" w:eastAsia="仿宋_GB2312" w:cs="仿宋_GB2312"/>
          <w:b w:val="0"/>
          <w:bCs/>
          <w:sz w:val="32"/>
          <w:lang w:val="zh-TW" w:eastAsia="zh-TW"/>
        </w:rPr>
      </w:pPr>
      <w:r>
        <w:rPr>
          <w:rFonts w:hint="eastAsia" w:ascii="仿宋_GB2312" w:hAnsi="仿宋_GB2312" w:eastAsia="仿宋_GB2312" w:cs="仿宋_GB2312"/>
          <w:b w:val="0"/>
          <w:bCs/>
          <w:sz w:val="32"/>
          <w:lang w:val="en-US" w:eastAsia="zh-CN"/>
        </w:rPr>
        <w:t>本片</w:t>
      </w:r>
      <w:r>
        <w:rPr>
          <w:rFonts w:hint="eastAsia" w:ascii="仿宋_GB2312" w:hAnsi="仿宋_GB2312" w:eastAsia="仿宋_GB2312" w:cs="仿宋_GB2312"/>
          <w:b w:val="0"/>
          <w:bCs/>
          <w:sz w:val="32"/>
          <w:lang w:val="zh-TW" w:eastAsia="zh-TW"/>
        </w:rPr>
        <w:t>立足于中华民族救亡图存及新中国民族振兴的宏大历史背景，融合多种艺术形式及多媒体元素，通过多形态的艺术加工，生动讲述了交大老校长、世界著名桥梁专家茅以升先生为代表的一批科技工作者为报效祖国呕心沥血、忘我奋斗的不平凡人生，刻画了茅以升先生一生忠于祖国、严谨治学、献身科技、精勤育人的人生经历，弘扬了茅以升先生建造生命之桥、知识之桥、人生之桥的伟大精神。话剧通过六个篇章，再现了茅以升先生立志求学、倾情造桥、挥泪炸桥、精勤育人的宏伟生命华章：从小立志建桥，求学成才归来，慷慨受命，倾情建桥到为国家民族大义，挥泪炸桥</w:t>
      </w:r>
      <w:r>
        <w:rPr>
          <w:rFonts w:hint="eastAsia" w:ascii="仿宋_GB2312" w:hAnsi="仿宋_GB2312" w:eastAsia="仿宋_GB2312" w:cs="仿宋_GB2312"/>
          <w:b w:val="0"/>
          <w:bCs/>
          <w:sz w:val="32"/>
          <w:lang w:val="zh-TW" w:eastAsia="zh-CN"/>
        </w:rPr>
        <w:t>；再</w:t>
      </w:r>
      <w:r>
        <w:rPr>
          <w:rFonts w:hint="eastAsia" w:ascii="仿宋_GB2312" w:hAnsi="仿宋_GB2312" w:eastAsia="仿宋_GB2312" w:cs="仿宋_GB2312"/>
          <w:b w:val="0"/>
          <w:bCs/>
          <w:sz w:val="32"/>
          <w:lang w:val="zh-TW" w:eastAsia="zh-TW"/>
        </w:rPr>
        <w:t>到战后复桥，功德圆满，桃李满天下。茅以升先生一辈子都在与桥梁打交道，他爱桥、学桥、建桥、讲桥，他的事迹将被后人传颂，而茅以升的名字，也将被一代又一代中国人铭记。话剧《茅以升》通过演绎茅以升先生报效祖国的人生经历，弘扬社会主义核心价值观，力求达到感动人、教育人、鼓舞人的目的。</w:t>
      </w:r>
    </w:p>
    <w:p w14:paraId="1FDD9A07">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kinsoku/>
        <w:wordWrap/>
        <w:overflowPunct/>
        <w:topLinePunct w:val="0"/>
        <w:autoSpaceDE/>
        <w:autoSpaceDN/>
        <w:bidi w:val="0"/>
        <w:adjustRightInd/>
        <w:snapToGrid/>
        <w:spacing w:after="0" w:line="580" w:lineRule="exact"/>
        <w:ind w:right="84"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color w:val="000000" w:themeColor="text1"/>
          <w:sz w:val="32"/>
          <w:szCs w:val="32"/>
          <w:lang w:val="en-US" w:eastAsia="zh-CN"/>
          <w14:textFill>
            <w14:solidFill>
              <w14:schemeClr w14:val="tx1"/>
            </w14:solidFill>
          </w14:textFill>
        </w:rPr>
        <w:t>二、</w:t>
      </w:r>
      <w:r>
        <w:rPr>
          <w:rFonts w:hint="eastAsia" w:ascii="黑体" w:hAnsi="黑体" w:eastAsia="黑体" w:cs="黑体"/>
          <w:b w:val="0"/>
          <w:bCs w:val="0"/>
          <w:sz w:val="32"/>
          <w:szCs w:val="32"/>
          <w:lang w:val="en-US" w:eastAsia="zh-CN"/>
        </w:rPr>
        <w:t>《黄土无垠</w:t>
      </w:r>
      <w:r>
        <w:rPr>
          <w:rFonts w:hint="eastAsia" w:ascii="黑体" w:hAnsi="黑体" w:eastAsia="黑体" w:cs="黑体"/>
          <w:b w:val="0"/>
          <w:bCs w:val="0"/>
          <w:sz w:val="32"/>
          <w:szCs w:val="32"/>
          <w:lang w:val="en-US"/>
        </w:rPr>
        <w:t xml:space="preserve"> </w:t>
      </w:r>
      <w:r>
        <w:rPr>
          <w:rFonts w:hint="eastAsia" w:ascii="黑体" w:hAnsi="黑体" w:eastAsia="黑体" w:cs="黑体"/>
          <w:b w:val="0"/>
          <w:bCs w:val="0"/>
          <w:sz w:val="32"/>
          <w:szCs w:val="32"/>
          <w:lang w:val="en-US" w:eastAsia="zh-CN"/>
        </w:rPr>
        <w:t>行者东生》（20分钟）</w:t>
      </w:r>
    </w:p>
    <w:p w14:paraId="136AC1FB">
      <w:pPr>
        <w:spacing w:before="0" w:after="0" w:line="560" w:lineRule="exact"/>
        <w:ind w:firstLine="640" w:firstLineChars="200"/>
        <w:jc w:val="both"/>
        <w:rPr>
          <w:rFonts w:hint="eastAsia" w:ascii="仿宋_GB2312" w:hAnsi="仿宋_GB2312" w:eastAsia="仿宋_GB2312" w:cs="仿宋_GB2312"/>
          <w:b w:val="0"/>
          <w:bCs/>
          <w:sz w:val="32"/>
          <w:lang w:val="zh-TW" w:eastAsia="zh-CN"/>
        </w:rPr>
      </w:pPr>
      <w:r>
        <w:rPr>
          <w:rFonts w:hint="eastAsia" w:ascii="仿宋_GB2312" w:hAnsi="仿宋_GB2312" w:eastAsia="仿宋_GB2312" w:cs="仿宋_GB2312"/>
          <w:b w:val="0"/>
          <w:bCs/>
          <w:sz w:val="32"/>
          <w:lang w:val="en-US" w:eastAsia="zh-CN"/>
        </w:rPr>
        <w:t>片</w:t>
      </w:r>
      <w:r>
        <w:rPr>
          <w:rFonts w:hint="eastAsia" w:ascii="仿宋_GB2312" w:hAnsi="仿宋_GB2312" w:eastAsia="仿宋_GB2312" w:cs="仿宋_GB2312"/>
          <w:b w:val="0"/>
          <w:bCs/>
          <w:sz w:val="32"/>
          <w:lang w:val="zh-TW" w:eastAsia="zh-TW"/>
        </w:rPr>
        <w:t>聚焦“中国黄土之父”刘东生，重现他在黄土高原艰苦条件下深耕科研、探索未知的感人故事，揭开中国黄土深藏的科学奥秘。在物资匮乏、设备简陋的年代，刘东生扎根广袤黄土高原，踏遍千沟万壑，以脚步丈量大地，用坚守与执着破解黄土成因、古气候变迁等世界级科学难题。他不惧风沙侵袭、不畏路途艰险，日复一日开展野外考察、样本采集与数据分析，填补了中国黄土研究的多项空白，让中国黄土研究走向世界前沿。与此同时，他倾心培养年轻一代地质科研人才，毫无保留地传授科研经验与治学理念，用严谨求实的治学态度、甘于奉献的科研精神，为中国地质事业培育后备力量。本集以刘东生的科研人生为缩影，展现老一辈科学家扎根大地、求索不止的精神，激励后辈科研者传承初心、勇攀高峰。</w:t>
      </w:r>
    </w:p>
    <w:p w14:paraId="01A07FF2">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kinsoku/>
        <w:wordWrap/>
        <w:overflowPunct/>
        <w:topLinePunct w:val="0"/>
        <w:autoSpaceDE/>
        <w:autoSpaceDN/>
        <w:bidi w:val="0"/>
        <w:adjustRightInd/>
        <w:snapToGrid/>
        <w:spacing w:after="0" w:line="580" w:lineRule="exact"/>
        <w:ind w:right="84"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三、《夏培秋收</w:t>
      </w:r>
      <w:r>
        <w:rPr>
          <w:rFonts w:hint="eastAsia" w:ascii="黑体" w:hAnsi="黑体" w:eastAsia="黑体" w:cs="黑体"/>
          <w:b w:val="0"/>
          <w:bCs w:val="0"/>
          <w:sz w:val="32"/>
          <w:szCs w:val="32"/>
          <w:lang w:val="en-US"/>
        </w:rPr>
        <w:t xml:space="preserve"> </w:t>
      </w:r>
      <w:r>
        <w:rPr>
          <w:rFonts w:hint="eastAsia" w:ascii="黑体" w:hAnsi="黑体" w:eastAsia="黑体" w:cs="黑体"/>
          <w:b w:val="0"/>
          <w:bCs w:val="0"/>
          <w:sz w:val="32"/>
          <w:szCs w:val="32"/>
          <w:lang w:val="en-US" w:eastAsia="zh-CN"/>
        </w:rPr>
        <w:t>速算芳华》（18分钟）</w:t>
      </w:r>
    </w:p>
    <w:p w14:paraId="05591E84">
      <w:pPr>
        <w:spacing w:before="0" w:after="0" w:line="560" w:lineRule="exact"/>
        <w:ind w:firstLine="640" w:firstLineChars="200"/>
        <w:jc w:val="both"/>
        <w:rPr>
          <w:rFonts w:hint="eastAsia" w:ascii="仿宋_GB2312" w:hAnsi="仿宋_GB2312" w:eastAsia="仿宋_GB2312" w:cs="仿宋_GB2312"/>
          <w:b w:val="0"/>
          <w:bCs/>
          <w:sz w:val="32"/>
          <w:lang w:val="zh-TW" w:eastAsia="zh-TW"/>
        </w:rPr>
      </w:pPr>
      <w:r>
        <w:rPr>
          <w:rFonts w:hint="eastAsia" w:ascii="仿宋_GB2312" w:hAnsi="仿宋_GB2312" w:eastAsia="仿宋_GB2312" w:cs="仿宋_GB2312"/>
          <w:b w:val="0"/>
          <w:bCs/>
          <w:sz w:val="32"/>
          <w:lang w:val="en-US" w:eastAsia="zh-CN"/>
        </w:rPr>
        <w:t>本片</w:t>
      </w:r>
      <w:r>
        <w:rPr>
          <w:rFonts w:hint="eastAsia" w:ascii="仿宋_GB2312" w:hAnsi="仿宋_GB2312" w:eastAsia="仿宋_GB2312" w:cs="仿宋_GB2312"/>
          <w:b w:val="0"/>
          <w:bCs/>
          <w:sz w:val="32"/>
          <w:lang w:val="zh-TW" w:eastAsia="zh-TW"/>
        </w:rPr>
        <w:t>聚焦中国计算机事业先驱夏培肃，重现我国第一台自行设计的通用电子数字计算机——107机研制成功的关键场景，致敬她为中国计算机事业创建、开拓与发展作出的卓越贡献。在我国计算机事业从零起步的艰难岁月，夏培肃怀揣科技强国的理想，攻坚克难、潜心钻研，直面技术空白、设备短缺等重重困境，带领团队日夜攻关，突破多项核心技术难题，成功研制107机，实现我国自行设计通用电子数字计算机零的突破，为中国计算机事业奠定重要基石。作为行业开拓者，她不仅深耕科研一线，更倾力培养计算机专业人才，搭建人才培养体系，传道授业、悉心引路，为我国计算机领域培育大批中坚力量，推动事业薪火相传。本集定格夏培肃的奋斗芳华，彰显她为国铸重器、为业育英才的担当，书写中国计算机事业的拓荒之歌。</w:t>
      </w:r>
    </w:p>
    <w:p w14:paraId="46F458E3">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kinsoku/>
        <w:wordWrap/>
        <w:overflowPunct/>
        <w:topLinePunct w:val="0"/>
        <w:autoSpaceDE/>
        <w:autoSpaceDN/>
        <w:bidi w:val="0"/>
        <w:adjustRightInd/>
        <w:snapToGrid/>
        <w:spacing w:after="0" w:line="580" w:lineRule="exact"/>
        <w:ind w:right="84"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四、《低温拓荒</w:t>
      </w:r>
      <w:r>
        <w:rPr>
          <w:rFonts w:hint="eastAsia" w:ascii="黑体" w:hAnsi="黑体" w:eastAsia="黑体" w:cs="黑体"/>
          <w:b w:val="0"/>
          <w:bCs w:val="0"/>
          <w:sz w:val="32"/>
          <w:szCs w:val="32"/>
          <w:lang w:val="en-US"/>
        </w:rPr>
        <w:t xml:space="preserve"> </w:t>
      </w:r>
      <w:r>
        <w:rPr>
          <w:rFonts w:hint="eastAsia" w:ascii="黑体" w:hAnsi="黑体" w:eastAsia="黑体" w:cs="黑体"/>
          <w:b w:val="0"/>
          <w:bCs w:val="0"/>
          <w:sz w:val="32"/>
          <w:szCs w:val="32"/>
          <w:lang w:val="en-US" w:eastAsia="zh-CN"/>
        </w:rPr>
        <w:t>赤子朝生》（16分钟）</w:t>
      </w:r>
    </w:p>
    <w:p w14:paraId="2702E4E0">
      <w:pPr>
        <w:spacing w:before="0" w:after="0" w:line="560" w:lineRule="exact"/>
        <w:ind w:firstLine="640" w:firstLineChars="200"/>
        <w:jc w:val="both"/>
        <w:rPr>
          <w:rFonts w:hint="eastAsia" w:ascii="仿宋_GB2312" w:hAnsi="仿宋_GB2312" w:eastAsia="仿宋_GB2312" w:cs="仿宋_GB2312"/>
          <w:b w:val="0"/>
          <w:bCs/>
          <w:sz w:val="32"/>
          <w:lang w:val="zh-TW" w:eastAsia="zh-TW"/>
        </w:rPr>
      </w:pPr>
      <w:r>
        <w:rPr>
          <w:rFonts w:hint="eastAsia" w:ascii="仿宋_GB2312" w:hAnsi="仿宋_GB2312" w:eastAsia="仿宋_GB2312" w:cs="仿宋_GB2312"/>
          <w:b w:val="0"/>
          <w:bCs/>
          <w:sz w:val="32"/>
          <w:lang w:val="en-US" w:eastAsia="zh-CN"/>
        </w:rPr>
        <w:t>本片</w:t>
      </w:r>
      <w:r>
        <w:rPr>
          <w:rFonts w:hint="eastAsia" w:ascii="仿宋_GB2312" w:hAnsi="仿宋_GB2312" w:eastAsia="仿宋_GB2312" w:cs="仿宋_GB2312"/>
          <w:b w:val="0"/>
          <w:bCs/>
          <w:sz w:val="32"/>
          <w:lang w:val="zh-TW" w:eastAsia="zh-TW"/>
        </w:rPr>
        <w:t>带领观众重回中国低温事业初创年代，全景重现洪朝生开拓国内低温领域的关键历程，致敬这位低温事业拓荒者的赤子之心与奋进精神。新中国低温领域一穷二白、毫无基础，洪朝生怀揣报国热忱，毅然投身这片未知领域，从零开始、扬帆起航。面对技术封锁、资料匮乏、设备简陋等重重阻碍，他不畏艰难、潜心钻研，扎根科研一线，日夜攻关低温技术难题，搭建科研平台，突破核心技术瓶颈，为中国低温物理与低温工程事业奠定坚实基础。作为行业拓荒人，他不仅深耕科研，更悉心培育低温领域专业人才，传递科研理念与奋斗精神。他以赤子之心报国，以拓荒之志兴业，用一生坚守推动中国低温事业从无到有、从弱到强，其科学精神激励着一代代低温人不忘初心、砥砺奋进，续写中国低温事业发展新篇章。</w:t>
      </w:r>
    </w:p>
    <w:p w14:paraId="450963B2">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after="0" w:line="580" w:lineRule="exact"/>
        <w:ind w:right="84"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五、《脊梁》（90分钟）</w:t>
      </w:r>
    </w:p>
    <w:p w14:paraId="1ABD24F7">
      <w:pPr>
        <w:spacing w:before="0" w:after="0" w:line="560" w:lineRule="exact"/>
        <w:ind w:firstLine="640" w:firstLineChars="200"/>
        <w:jc w:val="both"/>
        <w:rPr>
          <w:rFonts w:hint="eastAsia" w:ascii="仿宋_GB2312" w:hAnsi="仿宋_GB2312" w:eastAsia="仿宋_GB2312" w:cs="仿宋_GB2312"/>
          <w:b w:val="0"/>
          <w:bCs/>
          <w:sz w:val="32"/>
          <w:lang w:val="zh-TW" w:eastAsia="zh-CN"/>
        </w:rPr>
      </w:pPr>
      <w:r>
        <w:rPr>
          <w:rFonts w:hint="eastAsia" w:ascii="仿宋_GB2312" w:hAnsi="仿宋_GB2312" w:eastAsia="仿宋_GB2312" w:cs="仿宋_GB2312"/>
          <w:bCs/>
          <w:i w:val="0"/>
          <w:iCs w:val="0"/>
          <w:caps w:val="0"/>
          <w:spacing w:val="0"/>
          <w:kern w:val="0"/>
          <w:sz w:val="32"/>
          <w:szCs w:val="22"/>
          <w:lang w:val="en-US" w:eastAsia="zh-CN" w:bidi="ar"/>
        </w:rPr>
        <w:t>本片</w:t>
      </w:r>
      <w:r>
        <w:rPr>
          <w:rFonts w:hint="eastAsia" w:ascii="仿宋_GB2312" w:hAnsi="仿宋_GB2312" w:eastAsia="仿宋_GB2312" w:cs="仿宋_GB2312"/>
          <w:bCs/>
          <w:i w:val="0"/>
          <w:iCs w:val="0"/>
          <w:caps w:val="0"/>
          <w:color w:val="auto"/>
          <w:spacing w:val="0"/>
          <w:kern w:val="0"/>
          <w:sz w:val="32"/>
          <w:szCs w:val="22"/>
          <w:lang w:val="zh-TW" w:eastAsia="zh-TW" w:bidi="ar"/>
        </w:rPr>
        <w:t>紧扣全民科学素质提升、精神文明建设工作要求，以科普与文艺深度融合为创作思路，汇聚区内外知名艺术家联袂打造，融合诗歌、音乐、戏剧、合唱、朗诵及多媒体舞台呈现等多元艺术形式，通过《仰望星空》《母亲的呼唤》《无声的沉潜》《不灭的心灯》《永远的心跳》《中国脊梁》六个篇章，生动再现钱学森、郭永怀、袁隆平、屠呦呦等老一辈科学家爱国、创新、求实、奉献、协同、育人的崇高精神，深情诠释“科学没有国界，科学家有祖国”的赤子情怀以及“干惊天动地事，做隐姓埋名人”的崇高品格</w:t>
      </w:r>
      <w:r>
        <w:rPr>
          <w:rFonts w:hint="eastAsia" w:ascii="仿宋_GB2312" w:hAnsi="仿宋_GB2312" w:eastAsia="仿宋_GB2312" w:cs="仿宋_GB2312"/>
          <w:bCs/>
          <w:i w:val="0"/>
          <w:iCs w:val="0"/>
          <w:caps w:val="0"/>
          <w:spacing w:val="0"/>
          <w:kern w:val="0"/>
          <w:sz w:val="32"/>
          <w:szCs w:val="22"/>
          <w:lang w:val="zh-TW" w:eastAsia="zh-CN" w:bidi="ar"/>
        </w:rPr>
        <w:t>。</w:t>
      </w:r>
    </w:p>
    <w:p w14:paraId="34D029E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 w:hAnsi="仿宋" w:eastAsia="仿宋" w:cs="仿宋"/>
          <w:sz w:val="32"/>
          <w:szCs w:val="32"/>
        </w:rPr>
      </w:pPr>
      <w:r>
        <w:rPr>
          <w:rFonts w:hint="eastAsia" w:ascii="仿宋" w:hAnsi="仿宋" w:eastAsia="仿宋" w:cs="仿宋"/>
          <w:sz w:val="32"/>
          <w:szCs w:val="32"/>
        </w:rPr>
        <w:br w:type="page"/>
      </w:r>
    </w:p>
    <w:p w14:paraId="1FA715BD">
      <w:pPr>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default" w:ascii="仿宋" w:hAnsi="仿宋" w:eastAsia="仿宋" w:cs="仿宋"/>
          <w:sz w:val="32"/>
          <w:szCs w:val="32"/>
          <w:lang w:val="en-US" w:eastAsia="zh-CN"/>
        </w:rPr>
      </w:pPr>
      <w:r>
        <w:rPr>
          <w:rFonts w:hint="eastAsia" w:ascii="黑体" w:hAnsi="黑体" w:eastAsia="黑体" w:cs="黑体"/>
          <w:sz w:val="32"/>
          <w:szCs w:val="32"/>
          <w:lang w:val="en-US" w:eastAsia="zh-CN"/>
        </w:rPr>
        <w:t>附件2</w:t>
      </w:r>
    </w:p>
    <w:p w14:paraId="6076F14B">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仿宋" w:hAnsi="仿宋" w:eastAsia="仿宋" w:cs="仿宋"/>
          <w:sz w:val="32"/>
          <w:szCs w:val="32"/>
        </w:rPr>
      </w:pPr>
      <w:r>
        <w:rPr>
          <w:rFonts w:hint="eastAsia" w:ascii="方正小标宋简体" w:hAnsi="方正小标宋简体" w:eastAsia="方正小标宋简体" w:cs="方正小标宋简体"/>
          <w:sz w:val="44"/>
          <w:szCs w:val="44"/>
        </w:rPr>
        <w:t>中国青少年科技教育工作者协会简介</w:t>
      </w:r>
    </w:p>
    <w:p w14:paraId="54651022">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 w:hAnsi="仿宋" w:eastAsia="仿宋" w:cs="仿宋"/>
          <w:sz w:val="32"/>
          <w:szCs w:val="32"/>
        </w:rPr>
      </w:pPr>
    </w:p>
    <w:p w14:paraId="4DC9DADE">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中国青少年科技教育工作者协会（简称“中国青科”，英文译名为China Association for Youth Science and Technology Education，英文缩写为CAYSTE）成立于1981年6月，由周培源、蒋南翔等著名科学家、教育家发起。中国青科是在民政部登记注册、中国科协直属的全国性、专业性、非营利性社会组织，前身为中国青少年科技辅导员协会。现任理事长为著名天文学家、中国科学院院士武向平研究员。</w:t>
      </w:r>
    </w:p>
    <w:p w14:paraId="5C3C9B84">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自成立以来，中国青科长期致力于促进青少年科技教育工作者队伍成长，推动青少年科技教育事业繁荣发展。目前，中国青科下设学术和国际交流、培训、科学传播、组织、标准化建设5个工作委员会，以及机器人教育、人工智能普及教育、科学教师教育、工程技术教育、科普研学、物理教育与普及、生物学教育与普及、天文科学教育、航空航天科学教育、科技与社会教育、学科素养能力评价11个专业委员会。中国青科广泛团结和凝聚了一大批致力于青少年科技教育的校内外专兼职工作者，不断激发青少年好奇心、想象力与探求欲，着力培育具备科学家潜质、愿意献身科学研究事业的青少年群体，为建设教育强国、科技强国、人才强国贡献力量。</w:t>
      </w:r>
    </w:p>
    <w:p w14:paraId="7B76F1FD">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中国青科依托深厚的科教资源积累、中国科协“一体两翼”的组织优势以及与教育系统的紧密合作，构建了全方位、多层次的科技教育服务体系，涵盖以下五大核心板块：</w:t>
      </w:r>
    </w:p>
    <w:p w14:paraId="0BF0E7BC">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1.专业发展与人才认证：常态化举办中国青科年会等高水平学术交流活动，搭建线上线下相结合的师资培训，实施科技辅导员专业水平认证，举办“全国青少年科技教育创新成果大赛”等品牌赛事，全方位助力科技教育工作者提升专业素养与实践能力。</w:t>
      </w:r>
    </w:p>
    <w:p w14:paraId="31CB8C88">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2.科普实践与品牌赛事：组织开展院士专家报告、科学节、科学探究营等系列活动，大力弘扬科学精神与科学家精神，在激发青少年科技创新潜能的同时，切实提升科技教育工作者的实践指导水平。</w:t>
      </w:r>
    </w:p>
    <w:p w14:paraId="7B76F4FE">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3.智库建设与决策咨询：围绕青少年科技教育规划、标准研制、政策评估等关键领域开展高端智库服务，承担重大课题研究与咨询任务，为政府和相关行业提供战略性、前瞻性的决策支持。</w:t>
      </w:r>
    </w:p>
    <w:p w14:paraId="6B3EA254">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4.国际交流与合作：坚持“引进来”与“走出去”相结合，积极拓展国际交流渠道，深度参与全球青少年科技教育治理，不断提升我国科技教育的国际影响力。</w:t>
      </w:r>
    </w:p>
    <w:p w14:paraId="0568DF3C">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5.资源建设与内容研发：持续研发高质量的科技教育课程及配套资源包，出版《中国科技教育》期刊，为一线教学与实践提供优质、系统的内容支撑。</w:t>
      </w:r>
    </w:p>
    <w:p w14:paraId="740166F1">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此外，中国青科积极履行社会责任，联合多方力量广泛开展“送培到基层”等各类公益项目，以实际行动推动科技教育均衡与普惠发展。</w:t>
      </w:r>
    </w:p>
    <w:p w14:paraId="147EF86F">
      <w:pPr>
        <w:spacing w:before="0" w:after="0" w:line="560" w:lineRule="exact"/>
        <w:ind w:firstLine="640" w:firstLineChars="200"/>
        <w:jc w:val="both"/>
        <w:rPr>
          <w:rFonts w:hint="eastAsia" w:ascii="仿宋_GB2312" w:hAnsi="仿宋_GB2312" w:eastAsia="仿宋_GB2312" w:cs="仿宋_GB2312"/>
          <w:b w:val="0"/>
          <w:bCs/>
          <w:sz w:val="32"/>
          <w:lang w:eastAsia="zh-CN"/>
        </w:rPr>
      </w:pPr>
      <w:r>
        <w:rPr>
          <w:rFonts w:hint="eastAsia" w:ascii="仿宋_GB2312" w:hAnsi="仿宋_GB2312" w:eastAsia="仿宋_GB2312" w:cs="仿宋_GB2312"/>
          <w:b w:val="0"/>
          <w:bCs/>
          <w:sz w:val="32"/>
          <w:lang w:eastAsia="zh-CN"/>
        </w:rPr>
        <w:t>在新时代征程中，中国青科将继续发挥桥梁纽带作用，团结更广泛的科技教育力量，为推动我国青少年科技教育事业高质量发展作出积极贡献。</w:t>
      </w:r>
    </w:p>
    <w:p w14:paraId="31D984ED">
      <w:pPr>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rPr>
        <w:br w:type="page"/>
      </w:r>
      <w:r>
        <w:rPr>
          <w:rFonts w:hint="eastAsia" w:ascii="黑体" w:hAnsi="黑体" w:eastAsia="黑体" w:cs="黑体"/>
          <w:sz w:val="32"/>
          <w:szCs w:val="32"/>
          <w:lang w:val="en-US" w:eastAsia="zh-CN"/>
        </w:rPr>
        <w:t>附件3</w:t>
      </w:r>
    </w:p>
    <w:p w14:paraId="70D92F0F">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default" w:ascii="小标宋" w:hAnsi="小标宋" w:eastAsia="小标宋" w:cs="小标宋"/>
          <w:sz w:val="44"/>
          <w:szCs w:val="44"/>
          <w:lang w:val="en-US" w:eastAsia="zh-CN"/>
        </w:rPr>
      </w:pPr>
      <w:r>
        <w:rPr>
          <w:rFonts w:hint="eastAsia" w:ascii="小标宋" w:hAnsi="小标宋" w:eastAsia="小标宋" w:cs="小标宋"/>
          <w:sz w:val="44"/>
          <w:szCs w:val="44"/>
          <w:lang w:val="en-US" w:eastAsia="zh-CN"/>
        </w:rPr>
        <w:t>科学家精神进校园</w:t>
      </w:r>
      <w:r>
        <w:rPr>
          <w:rFonts w:hint="eastAsia" w:ascii="小标宋" w:hAnsi="小标宋" w:eastAsia="小标宋" w:cs="小标宋"/>
          <w:sz w:val="44"/>
          <w:szCs w:val="44"/>
        </w:rPr>
        <w:t>影片放映申请</w:t>
      </w:r>
      <w:r>
        <w:rPr>
          <w:rFonts w:hint="eastAsia" w:ascii="小标宋" w:hAnsi="小标宋" w:eastAsia="小标宋" w:cs="小标宋"/>
          <w:sz w:val="44"/>
          <w:szCs w:val="44"/>
          <w:lang w:val="en-US" w:eastAsia="zh-CN"/>
        </w:rPr>
        <w:t>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1"/>
        <w:gridCol w:w="2495"/>
        <w:gridCol w:w="1696"/>
        <w:gridCol w:w="2849"/>
      </w:tblGrid>
      <w:tr w14:paraId="4CCC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285FBBAE">
            <w:pPr>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eastAsia" w:ascii="仿宋" w:hAnsi="仿宋" w:eastAsia="仿宋" w:cs="仿宋"/>
                <w:kern w:val="0"/>
                <w:sz w:val="28"/>
                <w:szCs w:val="28"/>
                <w:lang w:val="en-US" w:eastAsia="zh-CN"/>
              </w:rPr>
            </w:pPr>
            <w:r>
              <w:rPr>
                <w:rFonts w:hint="eastAsia" w:ascii="黑体" w:hAnsi="黑体" w:eastAsia="黑体" w:cs="黑体"/>
                <w:sz w:val="32"/>
                <w:szCs w:val="32"/>
                <w:lang w:val="en-US" w:eastAsia="zh-CN"/>
              </w:rPr>
              <w:t>一、单位基本信息</w:t>
            </w:r>
          </w:p>
        </w:tc>
      </w:tr>
      <w:tr w14:paraId="7878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pct"/>
            <w:vAlign w:val="center"/>
          </w:tcPr>
          <w:p w14:paraId="4A158082">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单位</w:t>
            </w:r>
            <w:r>
              <w:rPr>
                <w:rFonts w:hint="eastAsia" w:ascii="仿宋_GB2312" w:hAnsi="仿宋_GB2312" w:eastAsia="仿宋_GB2312" w:cs="仿宋_GB2312"/>
                <w:kern w:val="0"/>
                <w:sz w:val="28"/>
                <w:szCs w:val="28"/>
              </w:rPr>
              <w:t>名称</w:t>
            </w:r>
          </w:p>
        </w:tc>
        <w:tc>
          <w:tcPr>
            <w:tcW w:w="3884" w:type="pct"/>
            <w:gridSpan w:val="3"/>
            <w:vAlign w:val="center"/>
          </w:tcPr>
          <w:p w14:paraId="5551CEF8">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p>
        </w:tc>
      </w:tr>
      <w:tr w14:paraId="781D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pct"/>
            <w:vAlign w:val="center"/>
          </w:tcPr>
          <w:p w14:paraId="40114823">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单位类型</w:t>
            </w:r>
          </w:p>
        </w:tc>
        <w:tc>
          <w:tcPr>
            <w:tcW w:w="3884" w:type="pct"/>
            <w:gridSpan w:val="3"/>
            <w:vAlign w:val="center"/>
          </w:tcPr>
          <w:p w14:paraId="1F850959">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小学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初中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高中（含中职）</w:t>
            </w:r>
          </w:p>
          <w:p w14:paraId="040E8C1D">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bidi="ar-SA"/>
              </w:rPr>
              <w:t xml:space="preserve">九年一贯制学校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bidi="ar-SA"/>
              </w:rPr>
              <w:t>十二年一贯制学校</w:t>
            </w:r>
          </w:p>
          <w:p w14:paraId="6C5B80E5">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大学（含高职）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科技馆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地方科协</w:t>
            </w:r>
          </w:p>
          <w:p w14:paraId="36664AE9">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地方科教协会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地方教育部门</w:t>
            </w:r>
          </w:p>
          <w:p w14:paraId="44392B11">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其他（</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lang w:val="en-US" w:eastAsia="zh-CN"/>
              </w:rPr>
              <w:t>）</w:t>
            </w:r>
          </w:p>
        </w:tc>
      </w:tr>
      <w:tr w14:paraId="5D87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pct"/>
            <w:vAlign w:val="center"/>
          </w:tcPr>
          <w:p w14:paraId="78A3F8B7">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所属省/市/区</w:t>
            </w:r>
          </w:p>
        </w:tc>
        <w:tc>
          <w:tcPr>
            <w:tcW w:w="1377" w:type="pct"/>
            <w:vAlign w:val="center"/>
          </w:tcPr>
          <w:p w14:paraId="43F681EA">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rPr>
            </w:pPr>
          </w:p>
        </w:tc>
        <w:tc>
          <w:tcPr>
            <w:tcW w:w="934" w:type="pct"/>
            <w:vAlign w:val="center"/>
          </w:tcPr>
          <w:p w14:paraId="0FCD22CE">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单位通讯</w:t>
            </w:r>
            <w:r>
              <w:rPr>
                <w:rFonts w:hint="eastAsia" w:ascii="仿宋_GB2312" w:hAnsi="仿宋_GB2312" w:eastAsia="仿宋_GB2312" w:cs="仿宋_GB2312"/>
                <w:kern w:val="0"/>
                <w:sz w:val="28"/>
                <w:szCs w:val="28"/>
              </w:rPr>
              <w:t>地址</w:t>
            </w:r>
          </w:p>
        </w:tc>
        <w:tc>
          <w:tcPr>
            <w:tcW w:w="1571" w:type="pct"/>
            <w:vAlign w:val="center"/>
          </w:tcPr>
          <w:p w14:paraId="71A0D4DF">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p>
        </w:tc>
      </w:tr>
      <w:tr w14:paraId="18F0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pct"/>
            <w:vAlign w:val="center"/>
          </w:tcPr>
          <w:p w14:paraId="768899BF">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联系人姓名</w:t>
            </w:r>
          </w:p>
        </w:tc>
        <w:tc>
          <w:tcPr>
            <w:tcW w:w="1377" w:type="pct"/>
            <w:vAlign w:val="center"/>
          </w:tcPr>
          <w:p w14:paraId="6623F30E">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rPr>
            </w:pPr>
          </w:p>
        </w:tc>
        <w:tc>
          <w:tcPr>
            <w:tcW w:w="934" w:type="pct"/>
            <w:vAlign w:val="center"/>
          </w:tcPr>
          <w:p w14:paraId="7A7D8BC6">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联系人职务</w:t>
            </w:r>
          </w:p>
        </w:tc>
        <w:tc>
          <w:tcPr>
            <w:tcW w:w="1571" w:type="pct"/>
            <w:vAlign w:val="center"/>
          </w:tcPr>
          <w:p w14:paraId="448CB62D">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rPr>
            </w:pPr>
          </w:p>
        </w:tc>
      </w:tr>
      <w:tr w14:paraId="1672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pct"/>
            <w:vAlign w:val="center"/>
          </w:tcPr>
          <w:p w14:paraId="3AFFE10D">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联系电话</w:t>
            </w:r>
          </w:p>
        </w:tc>
        <w:tc>
          <w:tcPr>
            <w:tcW w:w="1377" w:type="pct"/>
            <w:vAlign w:val="center"/>
          </w:tcPr>
          <w:p w14:paraId="0F2ADDCB">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rPr>
            </w:pPr>
          </w:p>
        </w:tc>
        <w:tc>
          <w:tcPr>
            <w:tcW w:w="934" w:type="pct"/>
            <w:vAlign w:val="center"/>
          </w:tcPr>
          <w:p w14:paraId="7730917A">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联系</w:t>
            </w:r>
            <w:r>
              <w:rPr>
                <w:rFonts w:hint="eastAsia" w:ascii="仿宋_GB2312" w:hAnsi="仿宋_GB2312" w:eastAsia="仿宋_GB2312" w:cs="仿宋_GB2312"/>
                <w:kern w:val="0"/>
                <w:sz w:val="28"/>
                <w:szCs w:val="28"/>
              </w:rPr>
              <w:t>邮箱</w:t>
            </w:r>
          </w:p>
        </w:tc>
        <w:tc>
          <w:tcPr>
            <w:tcW w:w="1571" w:type="pct"/>
            <w:vAlign w:val="center"/>
          </w:tcPr>
          <w:p w14:paraId="6213F3C9">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rPr>
            </w:pPr>
          </w:p>
        </w:tc>
      </w:tr>
      <w:tr w14:paraId="75E5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8" w:type="pct"/>
            <w:gridSpan w:val="3"/>
            <w:vAlign w:val="center"/>
          </w:tcPr>
          <w:p w14:paraId="3BBF2EAD">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是否为中国青少年科技教育工作者协会会员单位</w:t>
            </w:r>
          </w:p>
        </w:tc>
        <w:tc>
          <w:tcPr>
            <w:tcW w:w="1571" w:type="pct"/>
            <w:vAlign w:val="center"/>
          </w:tcPr>
          <w:p w14:paraId="60EC162D">
            <w:pPr>
              <w:keepNext w:val="0"/>
              <w:keepLines w:val="0"/>
              <w:pageBreakBefore w:val="0"/>
              <w:widowControl w:val="0"/>
              <w:tabs>
                <w:tab w:val="left" w:pos="615"/>
              </w:tabs>
              <w:kinsoku/>
              <w:wordWrap/>
              <w:overflowPunct/>
              <w:topLinePunct w:val="0"/>
              <w:autoSpaceDE/>
              <w:autoSpaceDN/>
              <w:bidi w:val="0"/>
              <w:adjustRightInd/>
              <w:snapToGrid/>
              <w:ind w:firstLine="560" w:firstLineChars="200"/>
              <w:jc w:val="left"/>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是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否</w:t>
            </w:r>
          </w:p>
        </w:tc>
      </w:tr>
      <w:tr w14:paraId="20DB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3AE441BA">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eastAsia" w:ascii="仿宋_GB2312" w:hAnsi="仿宋_GB2312" w:eastAsia="仿宋_GB2312" w:cs="仿宋_GB2312"/>
                <w:kern w:val="0"/>
                <w:sz w:val="28"/>
                <w:szCs w:val="28"/>
                <w:lang w:val="en-US" w:eastAsia="zh-CN"/>
              </w:rPr>
            </w:pPr>
          </w:p>
          <w:p w14:paraId="3D8A524D">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（可多选）</w:t>
            </w:r>
          </w:p>
          <w:p w14:paraId="61B0BB09">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科学教育实验区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科学教育实验校</w:t>
            </w:r>
          </w:p>
          <w:p w14:paraId="6F3A26E9">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科技教育实验区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科技教育实验校</w:t>
            </w:r>
          </w:p>
          <w:p w14:paraId="11B012B8">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科学教育实验区的学校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科技教育实验区的学校</w:t>
            </w:r>
          </w:p>
          <w:p w14:paraId="7ABA8508">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eastAsia" w:ascii="仿宋_GB2312" w:hAnsi="仿宋_GB2312" w:eastAsia="仿宋_GB2312" w:cs="仿宋_GB2312"/>
                <w:kern w:val="0"/>
                <w:sz w:val="28"/>
                <w:szCs w:val="28"/>
                <w:lang w:val="en-US" w:eastAsia="zh-CN"/>
              </w:rPr>
            </w:pPr>
          </w:p>
        </w:tc>
      </w:tr>
      <w:tr w14:paraId="341B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1115" w:type="pct"/>
            <w:vAlign w:val="center"/>
          </w:tcPr>
          <w:p w14:paraId="3399C07D">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单位</w:t>
            </w:r>
            <w:r>
              <w:rPr>
                <w:rFonts w:hint="eastAsia" w:ascii="仿宋_GB2312" w:hAnsi="仿宋_GB2312" w:eastAsia="仿宋_GB2312" w:cs="仿宋_GB2312"/>
                <w:kern w:val="0"/>
                <w:sz w:val="28"/>
                <w:szCs w:val="28"/>
              </w:rPr>
              <w:t>简介</w:t>
            </w:r>
          </w:p>
        </w:tc>
        <w:tc>
          <w:tcPr>
            <w:tcW w:w="3884" w:type="pct"/>
            <w:gridSpan w:val="3"/>
            <w:vAlign w:val="center"/>
          </w:tcPr>
          <w:p w14:paraId="516AB32C">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rPr>
            </w:pPr>
          </w:p>
        </w:tc>
      </w:tr>
      <w:tr w14:paraId="75CD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5000" w:type="pct"/>
            <w:gridSpan w:val="4"/>
            <w:vAlign w:val="center"/>
          </w:tcPr>
          <w:p w14:paraId="13271CE0">
            <w:pPr>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eastAsia" w:ascii="仿宋" w:hAnsi="仿宋" w:eastAsia="仿宋" w:cs="仿宋"/>
                <w:sz w:val="28"/>
                <w:szCs w:val="28"/>
                <w:lang w:val="en-US" w:eastAsia="zh-CN"/>
              </w:rPr>
            </w:pPr>
            <w:r>
              <w:rPr>
                <w:rFonts w:hint="eastAsia" w:ascii="黑体" w:hAnsi="黑体" w:eastAsia="黑体" w:cs="黑体"/>
                <w:sz w:val="32"/>
                <w:szCs w:val="32"/>
                <w:lang w:val="en-US" w:eastAsia="zh-CN"/>
              </w:rPr>
              <w:t>二、放映活动信息</w:t>
            </w:r>
          </w:p>
        </w:tc>
      </w:tr>
      <w:tr w14:paraId="2BA3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115" w:type="pct"/>
            <w:vAlign w:val="center"/>
          </w:tcPr>
          <w:p w14:paraId="1D6E8E7C">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申请放映影片名称</w:t>
            </w:r>
          </w:p>
        </w:tc>
        <w:tc>
          <w:tcPr>
            <w:tcW w:w="3884" w:type="pct"/>
            <w:gridSpan w:val="3"/>
            <w:vAlign w:val="center"/>
          </w:tcPr>
          <w:p w14:paraId="1898120E">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4"/>
                <w:szCs w:val="24"/>
                <w:lang w:val="en-US" w:eastAsia="zh-CN"/>
              </w:rPr>
              <w:t>（从活动指定片单中选择）</w:t>
            </w:r>
          </w:p>
        </w:tc>
      </w:tr>
      <w:tr w14:paraId="1035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115" w:type="pct"/>
            <w:vAlign w:val="center"/>
          </w:tcPr>
          <w:p w14:paraId="15BDB743">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计划放映日期</w:t>
            </w:r>
          </w:p>
        </w:tc>
        <w:tc>
          <w:tcPr>
            <w:tcW w:w="1377" w:type="pct"/>
            <w:vAlign w:val="center"/>
          </w:tcPr>
          <w:p w14:paraId="4440D1B6">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4"/>
                <w:szCs w:val="24"/>
                <w:lang w:val="en-US" w:eastAsia="zh-CN"/>
              </w:rPr>
              <w:t>（2026年9月期间）</w:t>
            </w:r>
          </w:p>
        </w:tc>
        <w:tc>
          <w:tcPr>
            <w:tcW w:w="934" w:type="pct"/>
            <w:vAlign w:val="center"/>
          </w:tcPr>
          <w:p w14:paraId="47B3256B">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计划放映场次</w:t>
            </w:r>
          </w:p>
        </w:tc>
        <w:tc>
          <w:tcPr>
            <w:tcW w:w="1571" w:type="pct"/>
            <w:vAlign w:val="center"/>
          </w:tcPr>
          <w:p w14:paraId="392AE439">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p>
        </w:tc>
      </w:tr>
      <w:tr w14:paraId="350B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115" w:type="pct"/>
            <w:vAlign w:val="center"/>
          </w:tcPr>
          <w:p w14:paraId="63E505F2">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放映地点</w:t>
            </w:r>
          </w:p>
        </w:tc>
        <w:tc>
          <w:tcPr>
            <w:tcW w:w="1377" w:type="pct"/>
            <w:vAlign w:val="center"/>
          </w:tcPr>
          <w:p w14:paraId="3103833D">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p>
        </w:tc>
        <w:tc>
          <w:tcPr>
            <w:tcW w:w="934" w:type="pct"/>
            <w:vAlign w:val="center"/>
          </w:tcPr>
          <w:p w14:paraId="154A17D0">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预计参与</w:t>
            </w:r>
          </w:p>
          <w:p w14:paraId="2C3EE3C6">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人数</w:t>
            </w:r>
          </w:p>
        </w:tc>
        <w:tc>
          <w:tcPr>
            <w:tcW w:w="1571" w:type="pct"/>
            <w:vAlign w:val="center"/>
          </w:tcPr>
          <w:p w14:paraId="64E831E6">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p>
        </w:tc>
      </w:tr>
      <w:tr w14:paraId="5B00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115" w:type="pct"/>
            <w:vAlign w:val="center"/>
          </w:tcPr>
          <w:p w14:paraId="6566D8FE">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参与对象</w:t>
            </w:r>
          </w:p>
        </w:tc>
        <w:tc>
          <w:tcPr>
            <w:tcW w:w="3884" w:type="pct"/>
            <w:gridSpan w:val="3"/>
            <w:vAlign w:val="center"/>
          </w:tcPr>
          <w:p w14:paraId="0CDFDA0E">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 w:hAnsi="仿宋" w:eastAsia="仿宋" w:cs="仿宋"/>
                <w:kern w:val="0"/>
                <w:sz w:val="28"/>
                <w:szCs w:val="28"/>
                <w:lang w:val="en-US" w:eastAsia="zh-CN"/>
              </w:rPr>
            </w:pPr>
          </w:p>
        </w:tc>
      </w:tr>
      <w:tr w14:paraId="7106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000" w:type="pct"/>
            <w:gridSpan w:val="4"/>
            <w:vAlign w:val="center"/>
          </w:tcPr>
          <w:p w14:paraId="486B7182">
            <w:pPr>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eastAsia" w:ascii="仿宋" w:hAnsi="仿宋" w:eastAsia="仿宋" w:cs="仿宋"/>
                <w:kern w:val="0"/>
                <w:sz w:val="28"/>
                <w:szCs w:val="28"/>
                <w:lang w:val="en-US" w:eastAsia="zh-CN"/>
              </w:rPr>
            </w:pPr>
            <w:r>
              <w:rPr>
                <w:rFonts w:hint="eastAsia" w:ascii="黑体" w:hAnsi="黑体" w:eastAsia="黑体" w:cs="黑体"/>
                <w:sz w:val="32"/>
                <w:szCs w:val="32"/>
                <w:lang w:val="en-US" w:eastAsia="zh-CN"/>
              </w:rPr>
              <w:t>三、宣传信息</w:t>
            </w:r>
          </w:p>
        </w:tc>
      </w:tr>
      <w:tr w14:paraId="3D40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115" w:type="pct"/>
            <w:vAlign w:val="center"/>
          </w:tcPr>
          <w:p w14:paraId="4EA6321D">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是否配合统一宣传</w:t>
            </w:r>
          </w:p>
        </w:tc>
        <w:tc>
          <w:tcPr>
            <w:tcW w:w="1377" w:type="pct"/>
            <w:vAlign w:val="center"/>
          </w:tcPr>
          <w:p w14:paraId="7FB6A422">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是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否</w:t>
            </w:r>
          </w:p>
        </w:tc>
        <w:tc>
          <w:tcPr>
            <w:tcW w:w="934" w:type="pct"/>
            <w:vAlign w:val="center"/>
          </w:tcPr>
          <w:p w14:paraId="45910B2D">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i w:val="0"/>
                <w:iCs w:val="0"/>
                <w:caps w:val="0"/>
                <w:color w:val="0D0D0D"/>
                <w:spacing w:val="0"/>
                <w:sz w:val="28"/>
                <w:szCs w:val="28"/>
                <w:shd w:val="clear" w:fill="FFFFFF"/>
              </w:rPr>
              <w:t>本单位宣传渠道</w:t>
            </w:r>
          </w:p>
        </w:tc>
        <w:tc>
          <w:tcPr>
            <w:tcW w:w="1571" w:type="pct"/>
            <w:vAlign w:val="center"/>
          </w:tcPr>
          <w:p w14:paraId="6A049989">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eastAsia" w:ascii="仿宋_GB2312" w:hAnsi="仿宋_GB2312" w:eastAsia="仿宋_GB2312" w:cs="仿宋_GB2312"/>
                <w:i w:val="0"/>
                <w:iCs w:val="0"/>
                <w:caps w:val="0"/>
                <w:color w:val="0D0D0D"/>
                <w:spacing w:val="0"/>
                <w:sz w:val="28"/>
                <w:szCs w:val="28"/>
                <w:shd w:val="clear" w:fill="FFFFFF"/>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i w:val="0"/>
                <w:iCs w:val="0"/>
                <w:caps w:val="0"/>
                <w:color w:val="0D0D0D"/>
                <w:spacing w:val="0"/>
                <w:sz w:val="28"/>
                <w:szCs w:val="28"/>
                <w:shd w:val="clear" w:fill="FFFFFF"/>
              </w:rPr>
              <w:t>官网</w:t>
            </w:r>
          </w:p>
          <w:p w14:paraId="1310F056">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eastAsia" w:ascii="仿宋_GB2312" w:hAnsi="仿宋_GB2312" w:eastAsia="仿宋_GB2312" w:cs="仿宋_GB2312"/>
                <w:i w:val="0"/>
                <w:iCs w:val="0"/>
                <w:caps w:val="0"/>
                <w:color w:val="0D0D0D"/>
                <w:spacing w:val="0"/>
                <w:sz w:val="28"/>
                <w:szCs w:val="28"/>
                <w:shd w:val="clear" w:fill="FFFFFF"/>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i w:val="0"/>
                <w:iCs w:val="0"/>
                <w:caps w:val="0"/>
                <w:color w:val="0D0D0D"/>
                <w:spacing w:val="0"/>
                <w:sz w:val="28"/>
                <w:szCs w:val="28"/>
                <w:shd w:val="clear" w:fill="FFFFFF"/>
              </w:rPr>
              <w:t>公众号</w:t>
            </w:r>
          </w:p>
          <w:p w14:paraId="18C7594F">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eastAsia" w:ascii="仿宋_GB2312" w:hAnsi="仿宋_GB2312" w:eastAsia="仿宋_GB2312" w:cs="仿宋_GB2312"/>
                <w:i w:val="0"/>
                <w:iCs w:val="0"/>
                <w:caps w:val="0"/>
                <w:color w:val="0D0D0D"/>
                <w:spacing w:val="0"/>
                <w:sz w:val="28"/>
                <w:szCs w:val="28"/>
                <w:shd w:val="clear" w:fill="FFFFFF"/>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i w:val="0"/>
                <w:iCs w:val="0"/>
                <w:caps w:val="0"/>
                <w:color w:val="0D0D0D"/>
                <w:spacing w:val="0"/>
                <w:sz w:val="28"/>
                <w:szCs w:val="28"/>
                <w:shd w:val="clear" w:fill="FFFFFF"/>
              </w:rPr>
              <w:t>校内广播</w:t>
            </w:r>
          </w:p>
          <w:p w14:paraId="444DBCD3">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eastAsia" w:ascii="仿宋_GB2312" w:hAnsi="仿宋_GB2312" w:eastAsia="仿宋_GB2312" w:cs="仿宋_GB2312"/>
                <w:i w:val="0"/>
                <w:iCs w:val="0"/>
                <w:caps w:val="0"/>
                <w:color w:val="0D0D0D"/>
                <w:spacing w:val="0"/>
                <w:sz w:val="28"/>
                <w:szCs w:val="28"/>
                <w:shd w:val="clear" w:fill="FFFFFF"/>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i w:val="0"/>
                <w:iCs w:val="0"/>
                <w:caps w:val="0"/>
                <w:color w:val="0D0D0D"/>
                <w:spacing w:val="0"/>
                <w:sz w:val="28"/>
                <w:szCs w:val="28"/>
                <w:shd w:val="clear" w:fill="FFFFFF"/>
              </w:rPr>
              <w:t>宣传栏</w:t>
            </w:r>
          </w:p>
          <w:p w14:paraId="72F65150">
            <w:pPr>
              <w:keepNext w:val="0"/>
              <w:keepLines w:val="0"/>
              <w:pageBreakBefore w:val="0"/>
              <w:widowControl w:val="0"/>
              <w:tabs>
                <w:tab w:val="left" w:pos="615"/>
              </w:tabs>
              <w:kinsoku/>
              <w:wordWrap/>
              <w:overflowPunct/>
              <w:topLinePunct w:val="0"/>
              <w:autoSpaceDE/>
              <w:autoSpaceDN/>
              <w:bidi w:val="0"/>
              <w:adjustRightInd/>
              <w:snapToGrid/>
              <w:jc w:val="both"/>
              <w:textAlignment w:val="auto"/>
              <w:rPr>
                <w:rFonts w:hint="eastAsia" w:ascii="仿宋_GB2312" w:hAnsi="仿宋_GB2312" w:eastAsia="仿宋_GB2312" w:cs="仿宋_GB2312"/>
                <w:i w:val="0"/>
                <w:iCs w:val="0"/>
                <w:caps w:val="0"/>
                <w:color w:val="0D0D0D"/>
                <w:spacing w:val="0"/>
                <w:sz w:val="28"/>
                <w:szCs w:val="28"/>
                <w:shd w:val="clear" w:fill="FFFFFF"/>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i w:val="0"/>
                <w:iCs w:val="0"/>
                <w:caps w:val="0"/>
                <w:color w:val="0D0D0D"/>
                <w:spacing w:val="0"/>
                <w:sz w:val="28"/>
                <w:szCs w:val="28"/>
                <w:shd w:val="clear" w:fill="FFFFFF"/>
              </w:rPr>
              <w:t>其他</w:t>
            </w:r>
          </w:p>
          <w:p w14:paraId="50F247BB">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i w:val="0"/>
                <w:iCs w:val="0"/>
                <w:caps w:val="0"/>
                <w:color w:val="0D0D0D"/>
                <w:spacing w:val="0"/>
                <w:sz w:val="28"/>
                <w:szCs w:val="28"/>
                <w:shd w:val="clear" w:fill="FFFFFF"/>
              </w:rPr>
              <w:t>（可多选）</w:t>
            </w:r>
          </w:p>
        </w:tc>
      </w:tr>
      <w:tr w14:paraId="38DF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115" w:type="pct"/>
            <w:vAlign w:val="center"/>
          </w:tcPr>
          <w:p w14:paraId="1C44AAF5">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i w:val="0"/>
                <w:iCs w:val="0"/>
                <w:caps w:val="0"/>
                <w:color w:val="0D0D0D"/>
                <w:spacing w:val="0"/>
                <w:sz w:val="28"/>
                <w:szCs w:val="28"/>
                <w:shd w:val="clear" w:fill="FFFFFF"/>
              </w:rPr>
              <w:t>是否愿意</w:t>
            </w:r>
            <w:r>
              <w:rPr>
                <w:rFonts w:hint="eastAsia" w:ascii="仿宋_GB2312" w:hAnsi="仿宋_GB2312" w:eastAsia="仿宋_GB2312" w:cs="仿宋_GB2312"/>
                <w:kern w:val="0"/>
                <w:sz w:val="28"/>
                <w:szCs w:val="28"/>
              </w:rPr>
              <w:t>提供</w:t>
            </w:r>
            <w:r>
              <w:rPr>
                <w:rFonts w:hint="eastAsia" w:ascii="仿宋_GB2312" w:hAnsi="仿宋_GB2312" w:eastAsia="仿宋_GB2312" w:cs="仿宋_GB2312"/>
                <w:i w:val="0"/>
                <w:iCs w:val="0"/>
                <w:caps w:val="0"/>
                <w:color w:val="0D0D0D"/>
                <w:spacing w:val="0"/>
                <w:sz w:val="28"/>
                <w:szCs w:val="28"/>
                <w:shd w:val="clear" w:fill="FFFFFF"/>
              </w:rPr>
              <w:t>活动素材</w:t>
            </w:r>
          </w:p>
        </w:tc>
        <w:tc>
          <w:tcPr>
            <w:tcW w:w="3884" w:type="pct"/>
            <w:gridSpan w:val="3"/>
            <w:vAlign w:val="center"/>
          </w:tcPr>
          <w:p w14:paraId="3A88D128">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rPr>
              <w:t>照片</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i w:val="0"/>
                <w:iCs w:val="0"/>
                <w:caps w:val="0"/>
                <w:color w:val="0D0D0D"/>
                <w:spacing w:val="0"/>
                <w:sz w:val="28"/>
                <w:szCs w:val="28"/>
                <w:shd w:val="clear" w:fill="FFFFFF"/>
              </w:rPr>
              <w:t>视频</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i w:val="0"/>
                <w:iCs w:val="0"/>
                <w:caps w:val="0"/>
                <w:color w:val="0D0D0D"/>
                <w:spacing w:val="0"/>
                <w:sz w:val="28"/>
                <w:szCs w:val="28"/>
                <w:shd w:val="clear" w:fill="FFFFFF"/>
              </w:rPr>
              <w:t>文字报道</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 xml:space="preserve">活动总结报告  </w:t>
            </w:r>
            <w:r>
              <w:rPr>
                <w:rFonts w:hint="eastAsia" w:ascii="仿宋_GB2312" w:hAnsi="仿宋_GB2312" w:eastAsia="仿宋_GB2312"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其他</w:t>
            </w:r>
            <w:r>
              <w:rPr>
                <w:rFonts w:hint="eastAsia" w:ascii="仿宋_GB2312" w:hAnsi="仿宋_GB2312" w:eastAsia="仿宋_GB2312" w:cs="仿宋_GB2312"/>
                <w:i w:val="0"/>
                <w:iCs w:val="0"/>
                <w:caps w:val="0"/>
                <w:color w:val="0D0D0D"/>
                <w:spacing w:val="0"/>
                <w:sz w:val="28"/>
                <w:szCs w:val="28"/>
                <w:shd w:val="clear" w:fill="FFFFFF"/>
              </w:rPr>
              <w:t>（可多选）</w:t>
            </w:r>
          </w:p>
        </w:tc>
      </w:tr>
      <w:tr w14:paraId="47B7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5000" w:type="pct"/>
            <w:gridSpan w:val="4"/>
            <w:vAlign w:val="center"/>
          </w:tcPr>
          <w:p w14:paraId="3BA82D3D">
            <w:pPr>
              <w:keepNext w:val="0"/>
              <w:keepLines w:val="0"/>
              <w:pageBreakBefore w:val="0"/>
              <w:widowControl w:val="0"/>
              <w:tabs>
                <w:tab w:val="left" w:pos="615"/>
              </w:tabs>
              <w:kinsoku/>
              <w:wordWrap/>
              <w:overflowPunct/>
              <w:topLinePunct w:val="0"/>
              <w:autoSpaceDE/>
              <w:autoSpaceDN/>
              <w:bidi w:val="0"/>
              <w:adjustRightInd/>
              <w:snapToGrid/>
              <w:jc w:val="center"/>
              <w:textAlignment w:val="auto"/>
              <w:rPr>
                <w:rFonts w:ascii="小标宋" w:hAnsi="小标宋" w:eastAsia="小标宋" w:cs="小标宋"/>
                <w:kern w:val="0"/>
                <w:sz w:val="36"/>
                <w:szCs w:val="36"/>
              </w:rPr>
            </w:pPr>
            <w:r>
              <w:rPr>
                <w:rFonts w:hint="eastAsia" w:ascii="小标宋" w:hAnsi="小标宋" w:eastAsia="小标宋" w:cs="小标宋"/>
                <w:kern w:val="0"/>
                <w:sz w:val="36"/>
                <w:szCs w:val="36"/>
              </w:rPr>
              <w:t>承诺声明</w:t>
            </w:r>
          </w:p>
          <w:p w14:paraId="000C5E8C">
            <w:pPr>
              <w:keepNext w:val="0"/>
              <w:keepLines w:val="0"/>
              <w:pageBreakBefore w:val="0"/>
              <w:widowControl w:val="0"/>
              <w:tabs>
                <w:tab w:val="left" w:pos="615"/>
              </w:tabs>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中国青少年科技教育工作者协会：</w:t>
            </w:r>
          </w:p>
          <w:p w14:paraId="275F2C33">
            <w:pPr>
              <w:keepNext w:val="0"/>
              <w:keepLines w:val="0"/>
              <w:pageBreakBefore w:val="0"/>
              <w:widowControl w:val="0"/>
              <w:tabs>
                <w:tab w:val="left" w:pos="615"/>
              </w:tabs>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我</w:t>
            </w:r>
            <w:r>
              <w:rPr>
                <w:rFonts w:hint="eastAsia" w:ascii="仿宋_GB2312" w:hAnsi="仿宋_GB2312" w:eastAsia="仿宋_GB2312" w:cs="仿宋_GB2312"/>
                <w:kern w:val="0"/>
                <w:sz w:val="28"/>
                <w:szCs w:val="28"/>
                <w:lang w:val="en-US" w:eastAsia="zh-CN"/>
              </w:rPr>
              <w:t>单位</w:t>
            </w:r>
            <w:r>
              <w:rPr>
                <w:rFonts w:hint="eastAsia" w:ascii="仿宋_GB2312" w:hAnsi="仿宋_GB2312" w:eastAsia="仿宋_GB2312" w:cs="仿宋_GB2312"/>
                <w:kern w:val="0"/>
                <w:sz w:val="28"/>
                <w:szCs w:val="28"/>
              </w:rPr>
              <w:t>郑重申请参与</w:t>
            </w:r>
            <w:r>
              <w:rPr>
                <w:rFonts w:hint="eastAsia" w:ascii="仿宋_GB2312" w:hAnsi="仿宋_GB2312" w:eastAsia="仿宋_GB2312" w:cs="仿宋_GB2312"/>
                <w:kern w:val="0"/>
                <w:sz w:val="28"/>
                <w:szCs w:val="28"/>
                <w:lang w:val="en-US" w:eastAsia="zh-CN"/>
              </w:rPr>
              <w:t>协</w:t>
            </w:r>
            <w:r>
              <w:rPr>
                <w:rFonts w:hint="eastAsia" w:ascii="仿宋_GB2312" w:hAnsi="仿宋_GB2312" w:eastAsia="仿宋_GB2312" w:cs="仿宋_GB2312"/>
                <w:kern w:val="0"/>
                <w:sz w:val="28"/>
                <w:szCs w:val="28"/>
              </w:rPr>
              <w:t>会组织的</w:t>
            </w:r>
            <w:r>
              <w:rPr>
                <w:rFonts w:hint="eastAsia" w:ascii="仿宋_GB2312" w:hAnsi="仿宋_GB2312" w:eastAsia="仿宋_GB2312" w:cs="仿宋_GB2312"/>
                <w:kern w:val="0"/>
                <w:sz w:val="28"/>
                <w:szCs w:val="28"/>
                <w:lang w:val="en-US" w:eastAsia="zh-CN"/>
              </w:rPr>
              <w:t>科学家精神进校园</w:t>
            </w:r>
            <w:r>
              <w:rPr>
                <w:rFonts w:hint="eastAsia" w:ascii="仿宋_GB2312" w:hAnsi="仿宋_GB2312" w:eastAsia="仿宋_GB2312" w:cs="仿宋_GB2312"/>
                <w:kern w:val="0"/>
                <w:sz w:val="28"/>
                <w:szCs w:val="28"/>
              </w:rPr>
              <w:t>科普电影公益放映活动，并承诺如下事项：</w:t>
            </w:r>
          </w:p>
          <w:p w14:paraId="77D26CC8">
            <w:pPr>
              <w:keepNext w:val="0"/>
              <w:keepLines w:val="0"/>
              <w:pageBreakBefore w:val="0"/>
              <w:widowControl w:val="0"/>
              <w:tabs>
                <w:tab w:val="left" w:pos="615"/>
              </w:tabs>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一、我单位承诺本次影片放映活动将严格遵循公益原则，仅面向本单位观众（含师生、会员、公众等）开展，不向观众收取任何费用，亦不用于任何商业用途。</w:t>
            </w:r>
          </w:p>
          <w:p w14:paraId="722B9658">
            <w:pPr>
              <w:keepNext w:val="0"/>
              <w:keepLines w:val="0"/>
              <w:pageBreakBefore w:val="0"/>
              <w:widowControl w:val="0"/>
              <w:tabs>
                <w:tab w:val="left" w:pos="615"/>
              </w:tabs>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二</w:t>
            </w:r>
            <w:r>
              <w:rPr>
                <w:rFonts w:hint="eastAsia" w:ascii="仿宋_GB2312" w:hAnsi="仿宋_GB2312" w:eastAsia="仿宋_GB2312" w:cs="仿宋_GB2312"/>
                <w:kern w:val="0"/>
                <w:sz w:val="28"/>
                <w:szCs w:val="28"/>
              </w:rPr>
              <w:t>、我单位将认真筹备并组织观影活动，结合本单位工作实际，积极引导观众深入理解影片所展现的科学精神、科学家精神与前沿知识，努力激发观众的科学兴趣与探索热情。</w:t>
            </w:r>
          </w:p>
          <w:p w14:paraId="59B3ED8E">
            <w:pPr>
              <w:keepNext w:val="0"/>
              <w:keepLines w:val="0"/>
              <w:pageBreakBefore w:val="0"/>
              <w:widowControl w:val="0"/>
              <w:tabs>
                <w:tab w:val="left" w:pos="615"/>
              </w:tabs>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三</w:t>
            </w:r>
            <w:r>
              <w:rPr>
                <w:rFonts w:hint="eastAsia" w:ascii="仿宋_GB2312" w:hAnsi="仿宋_GB2312" w:eastAsia="仿宋_GB2312" w:cs="仿宋_GB2312"/>
                <w:kern w:val="0"/>
                <w:sz w:val="28"/>
                <w:szCs w:val="28"/>
              </w:rPr>
              <w:t>、我单位将在活动期间认真落实安全保障措施，确保放映设备运行正常、现场秩序良好，全力防范各类安全隐患，保障活动顺利进行。同时，因播放影片产生的任何安全风险将由我单位自行负责。</w:t>
            </w:r>
          </w:p>
          <w:p w14:paraId="5D28CF0A">
            <w:pPr>
              <w:keepNext w:val="0"/>
              <w:keepLines w:val="0"/>
              <w:pageBreakBefore w:val="0"/>
              <w:widowControl w:val="0"/>
              <w:tabs>
                <w:tab w:val="left" w:pos="615"/>
              </w:tabs>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四</w:t>
            </w:r>
            <w:r>
              <w:rPr>
                <w:rFonts w:hint="eastAsia" w:ascii="仿宋_GB2312" w:hAnsi="仿宋_GB2312" w:eastAsia="仿宋_GB2312" w:cs="仿宋_GB2312"/>
                <w:kern w:val="0"/>
                <w:sz w:val="28"/>
                <w:szCs w:val="28"/>
              </w:rPr>
              <w:t>、我单位愿积极配合协会及相关单位的宣传安排，支持使用统一标识和宣传素材，并在相关宣传材料中注明</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主办单位：中国青少年科技教育工作者协会</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w:t>
            </w:r>
          </w:p>
          <w:p w14:paraId="0784AEE6">
            <w:pPr>
              <w:keepNext w:val="0"/>
              <w:keepLines w:val="0"/>
              <w:pageBreakBefore w:val="0"/>
              <w:widowControl w:val="0"/>
              <w:tabs>
                <w:tab w:val="left" w:pos="615"/>
              </w:tabs>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五</w:t>
            </w:r>
            <w:r>
              <w:rPr>
                <w:rFonts w:hint="eastAsia" w:ascii="仿宋_GB2312" w:hAnsi="仿宋_GB2312" w:eastAsia="仿宋_GB2312" w:cs="仿宋_GB2312"/>
                <w:kern w:val="0"/>
                <w:sz w:val="28"/>
                <w:szCs w:val="28"/>
              </w:rPr>
              <w:t>、活动结束后，我单位将积极配合做好总结反馈工作，如实提交观影情况及相关资料，为协会对本次活动的整体评估与后续工作的开展提供支持。</w:t>
            </w:r>
          </w:p>
          <w:p w14:paraId="1ECCAE8C">
            <w:pPr>
              <w:keepNext w:val="0"/>
              <w:keepLines w:val="0"/>
              <w:pageBreakBefore w:val="0"/>
              <w:widowControl w:val="0"/>
              <w:tabs>
                <w:tab w:val="left" w:pos="615"/>
              </w:tabs>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28"/>
                <w:szCs w:val="28"/>
              </w:rPr>
              <w:t>特此承诺。</w:t>
            </w:r>
          </w:p>
          <w:p w14:paraId="543F0DE1">
            <w:pPr>
              <w:keepNext w:val="0"/>
              <w:keepLines w:val="0"/>
              <w:pageBreakBefore w:val="0"/>
              <w:widowControl w:val="0"/>
              <w:tabs>
                <w:tab w:val="left" w:pos="615"/>
              </w:tabs>
              <w:kinsoku/>
              <w:wordWrap/>
              <w:overflowPunct/>
              <w:topLinePunct w:val="0"/>
              <w:autoSpaceDE/>
              <w:autoSpaceDN/>
              <w:bidi w:val="0"/>
              <w:adjustRightInd/>
              <w:snapToGrid/>
              <w:ind w:firstLine="3640" w:firstLineChars="13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申请</w:t>
            </w:r>
            <w:r>
              <w:rPr>
                <w:rFonts w:hint="eastAsia" w:ascii="仿宋_GB2312" w:hAnsi="仿宋_GB2312" w:eastAsia="仿宋_GB2312" w:cs="仿宋_GB2312"/>
                <w:kern w:val="0"/>
                <w:sz w:val="28"/>
                <w:szCs w:val="28"/>
                <w:lang w:val="en-US" w:eastAsia="zh-CN"/>
              </w:rPr>
              <w:t>单位</w:t>
            </w:r>
            <w:r>
              <w:rPr>
                <w:rFonts w:hint="eastAsia" w:ascii="仿宋_GB2312" w:hAnsi="仿宋_GB2312" w:eastAsia="仿宋_GB2312" w:cs="仿宋_GB2312"/>
                <w:kern w:val="0"/>
                <w:sz w:val="28"/>
                <w:szCs w:val="28"/>
              </w:rPr>
              <w:t>名称（盖章）：</w:t>
            </w:r>
          </w:p>
          <w:p w14:paraId="6AB44C74">
            <w:pPr>
              <w:keepNext w:val="0"/>
              <w:keepLines w:val="0"/>
              <w:pageBreakBefore w:val="0"/>
              <w:widowControl w:val="0"/>
              <w:tabs>
                <w:tab w:val="left" w:pos="615"/>
              </w:tabs>
              <w:kinsoku/>
              <w:wordWrap/>
              <w:overflowPunct/>
              <w:topLinePunct w:val="0"/>
              <w:autoSpaceDE/>
              <w:autoSpaceDN/>
              <w:bidi w:val="0"/>
              <w:adjustRightInd/>
              <w:snapToGrid/>
              <w:ind w:firstLine="3640" w:firstLineChars="1300"/>
              <w:jc w:val="both"/>
              <w:textAlignment w:val="auto"/>
              <w:rPr>
                <w:rFonts w:ascii="仿宋" w:hAnsi="仿宋" w:eastAsia="仿宋" w:cs="仿宋"/>
                <w:kern w:val="0"/>
                <w:sz w:val="32"/>
                <w:szCs w:val="32"/>
              </w:rPr>
            </w:pPr>
            <w:r>
              <w:rPr>
                <w:rFonts w:hint="eastAsia" w:ascii="仿宋_GB2312" w:hAnsi="仿宋_GB2312" w:eastAsia="仿宋_GB2312" w:cs="仿宋_GB2312"/>
                <w:kern w:val="0"/>
                <w:sz w:val="28"/>
                <w:szCs w:val="28"/>
              </w:rPr>
              <w:t>时间：202</w:t>
            </w:r>
            <w:r>
              <w:rPr>
                <w:rFonts w:hint="eastAsia" w:ascii="仿宋_GB2312" w:hAnsi="仿宋_GB2312" w:eastAsia="仿宋_GB2312" w:cs="仿宋_GB2312"/>
                <w:kern w:val="0"/>
                <w:sz w:val="28"/>
                <w:szCs w:val="28"/>
                <w:lang w:val="en-US" w:eastAsia="zh-CN"/>
              </w:rPr>
              <w:t>6</w:t>
            </w:r>
            <w:r>
              <w:rPr>
                <w:rFonts w:hint="eastAsia" w:ascii="仿宋_GB2312" w:hAnsi="仿宋_GB2312" w:eastAsia="仿宋_GB2312" w:cs="仿宋_GB2312"/>
                <w:kern w:val="0"/>
                <w:sz w:val="28"/>
                <w:szCs w:val="28"/>
              </w:rPr>
              <w:t>年   月   日</w:t>
            </w:r>
          </w:p>
        </w:tc>
      </w:tr>
    </w:tbl>
    <w:p w14:paraId="560ED6FD">
      <w:pPr>
        <w:rPr>
          <w:rFonts w:hint="default" w:eastAsia="宋体"/>
          <w:b w:val="0"/>
          <w:bCs/>
          <w:lang w:val="en-US" w:eastAsia="zh-CN"/>
        </w:rPr>
      </w:pPr>
      <w:r>
        <w:rPr>
          <w:rFonts w:hint="default" w:eastAsia="宋体"/>
          <w:b w:val="0"/>
          <w:bCs/>
          <w:lang w:val="en-US" w:eastAsia="zh-CN"/>
        </w:rPr>
        <w:br w:type="page"/>
      </w:r>
    </w:p>
    <w:p w14:paraId="04A4060C">
      <w:pPr>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1AF617FA">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小标宋" w:hAnsi="小标宋" w:eastAsia="小标宋" w:cs="小标宋"/>
          <w:b w:val="0"/>
          <w:bCs/>
          <w:sz w:val="44"/>
          <w:szCs w:val="44"/>
          <w:lang w:val="en-US" w:eastAsia="zh-CN"/>
        </w:rPr>
      </w:pPr>
      <w:r>
        <w:rPr>
          <w:rFonts w:hint="eastAsia" w:ascii="小标宋" w:hAnsi="小标宋" w:eastAsia="小标宋" w:cs="小标宋"/>
          <w:b w:val="0"/>
          <w:bCs/>
          <w:sz w:val="44"/>
          <w:szCs w:val="44"/>
          <w:lang w:val="en-US" w:eastAsia="zh-CN"/>
        </w:rPr>
        <w:t>报名系统操作指南</w:t>
      </w:r>
    </w:p>
    <w:p w14:paraId="444A2F23">
      <w:pPr>
        <w:bidi w:val="0"/>
        <w:jc w:val="center"/>
        <w:rPr>
          <w:rFonts w:hint="eastAsia" w:ascii="黑体" w:hAnsi="黑体" w:eastAsia="黑体" w:cs="黑体"/>
          <w:sz w:val="32"/>
          <w:szCs w:val="32"/>
          <w:lang w:val="en-US" w:eastAsia="zh-CN"/>
        </w:rPr>
      </w:pPr>
    </w:p>
    <w:p w14:paraId="22EE8FA4">
      <w:pPr>
        <w:bidi w:val="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第一部分 PC端</w:t>
      </w:r>
    </w:p>
    <w:p w14:paraId="3373FF66">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一、系统登录注册</w:t>
      </w:r>
    </w:p>
    <w:p w14:paraId="39FE983A">
      <w:pPr>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1.打开浏览器，进入“科学家精神进校园·2026”报名网址：</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"https://meet.cacsi.org.cn/10326"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https://meet.cacsi.org.cn/10326</w:t>
      </w:r>
      <w:r>
        <w:rPr>
          <w:rFonts w:hint="eastAsia" w:ascii="仿宋_GB2312" w:hAnsi="仿宋_GB2312" w:eastAsia="仿宋_GB2312" w:cs="仿宋_GB2312"/>
          <w:sz w:val="32"/>
          <w:szCs w:val="32"/>
          <w:lang w:val="en-US" w:eastAsia="zh-CN"/>
        </w:rPr>
        <w:fldChar w:fldCharType="end"/>
      </w:r>
    </w:p>
    <w:p w14:paraId="1406BF09">
      <w:pPr>
        <w:bidi w:val="0"/>
        <w:jc w:val="center"/>
        <w:rPr>
          <w:rFonts w:hint="eastAsia"/>
          <w:lang w:val="en-US" w:eastAsia="zh-CN"/>
        </w:rPr>
      </w:pPr>
      <w:r>
        <w:drawing>
          <wp:inline distT="0" distB="0" distL="114300" distR="114300">
            <wp:extent cx="3564255" cy="1779270"/>
            <wp:effectExtent l="0" t="0" r="17145" b="1143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9"/>
                    <a:stretch>
                      <a:fillRect/>
                    </a:stretch>
                  </pic:blipFill>
                  <pic:spPr>
                    <a:xfrm>
                      <a:off x="0" y="0"/>
                      <a:ext cx="3564255" cy="1779270"/>
                    </a:xfrm>
                    <a:prstGeom prst="rect">
                      <a:avLst/>
                    </a:prstGeom>
                    <a:noFill/>
                    <a:ln>
                      <a:noFill/>
                    </a:ln>
                  </pic:spPr>
                </pic:pic>
              </a:graphicData>
            </a:graphic>
          </wp:inline>
        </w:drawing>
      </w:r>
    </w:p>
    <w:p w14:paraId="6E792257">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2.点击“参会注册”按钮，未登录的用户将跳转至用户登录界面，请在此界面输入您的账号密码，或使用手机验证码的方式登录。</w:t>
      </w:r>
    </w:p>
    <w:p w14:paraId="3505D4BB">
      <w:pPr>
        <w:bidi w:val="0"/>
        <w:jc w:val="center"/>
        <w:rPr>
          <w:rFonts w:hint="eastAsia"/>
          <w:lang w:val="en-US" w:eastAsia="zh-CN"/>
        </w:rPr>
      </w:pPr>
      <w:r>
        <w:drawing>
          <wp:inline distT="0" distB="0" distL="114300" distR="114300">
            <wp:extent cx="3711575" cy="1914525"/>
            <wp:effectExtent l="0" t="0" r="317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3711575" cy="1914525"/>
                    </a:xfrm>
                    <a:prstGeom prst="rect">
                      <a:avLst/>
                    </a:prstGeom>
                    <a:noFill/>
                    <a:ln>
                      <a:noFill/>
                    </a:ln>
                  </pic:spPr>
                </pic:pic>
              </a:graphicData>
            </a:graphic>
          </wp:inline>
        </w:drawing>
      </w:r>
    </w:p>
    <w:p w14:paraId="20A3DC3B">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若您是第一次使用中国青少年科技教育工作者协会平台，请点击红色箭头指示的蓝色字体部分跳转至注册页面，并按照提示填写注册信息。</w:t>
      </w:r>
    </w:p>
    <w:p w14:paraId="332B61B2">
      <w:pPr>
        <w:bidi w:val="0"/>
        <w:jc w:val="center"/>
        <w:rPr>
          <w:rFonts w:hint="default"/>
          <w:lang w:val="en-US" w:eastAsia="zh-CN"/>
        </w:rPr>
      </w:pPr>
      <w:r>
        <w:drawing>
          <wp:inline distT="0" distB="0" distL="114300" distR="114300">
            <wp:extent cx="2694305" cy="2505075"/>
            <wp:effectExtent l="0" t="0" r="1079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2694305" cy="2505075"/>
                    </a:xfrm>
                    <a:prstGeom prst="rect">
                      <a:avLst/>
                    </a:prstGeom>
                    <a:noFill/>
                    <a:ln>
                      <a:noFill/>
                    </a:ln>
                  </pic:spPr>
                </pic:pic>
              </a:graphicData>
            </a:graphic>
          </wp:inline>
        </w:drawing>
      </w:r>
    </w:p>
    <w:p w14:paraId="2374A315">
      <w:pPr>
        <w:bidi w:val="0"/>
        <w:jc w:val="center"/>
      </w:pPr>
      <w:r>
        <w:drawing>
          <wp:inline distT="0" distB="0" distL="114300" distR="114300">
            <wp:extent cx="2712720" cy="3589655"/>
            <wp:effectExtent l="0" t="0" r="11430"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2712720" cy="3589655"/>
                    </a:xfrm>
                    <a:prstGeom prst="rect">
                      <a:avLst/>
                    </a:prstGeom>
                    <a:noFill/>
                    <a:ln>
                      <a:noFill/>
                    </a:ln>
                  </pic:spPr>
                </pic:pic>
              </a:graphicData>
            </a:graphic>
          </wp:inline>
        </w:drawing>
      </w:r>
    </w:p>
    <w:p w14:paraId="33938EC7">
      <w:pPr>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正确填写验证码后，点击“注册”蓝色按钮，将会自动跳转至本次活动报名页面，显示出如下页面即为报名成功。</w:t>
      </w:r>
    </w:p>
    <w:p w14:paraId="44161F0E">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已注册过的用户登录后，同样会自动跳转至如下页面。</w:t>
      </w:r>
    </w:p>
    <w:p w14:paraId="600553A1">
      <w:pPr>
        <w:bidi w:val="0"/>
      </w:pPr>
      <w:r>
        <w:drawing>
          <wp:inline distT="0" distB="0" distL="114300" distR="114300">
            <wp:extent cx="5614670" cy="1649095"/>
            <wp:effectExtent l="0" t="0" r="5080" b="825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3"/>
                    <a:stretch>
                      <a:fillRect/>
                    </a:stretch>
                  </pic:blipFill>
                  <pic:spPr>
                    <a:xfrm>
                      <a:off x="0" y="0"/>
                      <a:ext cx="5614670" cy="1649095"/>
                    </a:xfrm>
                    <a:prstGeom prst="rect">
                      <a:avLst/>
                    </a:prstGeom>
                    <a:noFill/>
                    <a:ln>
                      <a:noFill/>
                    </a:ln>
                  </pic:spPr>
                </pic:pic>
              </a:graphicData>
            </a:graphic>
          </wp:inline>
        </w:drawing>
      </w:r>
    </w:p>
    <w:p w14:paraId="5C3901D3">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二、活动报名</w:t>
      </w:r>
    </w:p>
    <w:p w14:paraId="5AF38CDF">
      <w:pPr>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1.请分别点击页面中的“报名参会”和“添加参会者”按钮，进入报名表单填写页面。</w:t>
      </w:r>
    </w:p>
    <w:p w14:paraId="12511B72">
      <w:pPr>
        <w:bidi w:val="0"/>
      </w:pPr>
      <w:r>
        <w:drawing>
          <wp:inline distT="0" distB="0" distL="114300" distR="114300">
            <wp:extent cx="5603240" cy="1645920"/>
            <wp:effectExtent l="0" t="0" r="16510" b="1143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4"/>
                    <a:stretch>
                      <a:fillRect/>
                    </a:stretch>
                  </pic:blipFill>
                  <pic:spPr>
                    <a:xfrm>
                      <a:off x="0" y="0"/>
                      <a:ext cx="5603240" cy="1645920"/>
                    </a:xfrm>
                    <a:prstGeom prst="rect">
                      <a:avLst/>
                    </a:prstGeom>
                    <a:noFill/>
                    <a:ln>
                      <a:noFill/>
                    </a:ln>
                  </pic:spPr>
                </pic:pic>
              </a:graphicData>
            </a:graphic>
          </wp:inline>
        </w:drawing>
      </w:r>
    </w:p>
    <w:p w14:paraId="263C7856">
      <w:pPr>
        <w:bidi w:val="0"/>
      </w:pPr>
      <w:r>
        <w:drawing>
          <wp:inline distT="0" distB="0" distL="114300" distR="114300">
            <wp:extent cx="5296535" cy="2741930"/>
            <wp:effectExtent l="0" t="0" r="18415" b="1270"/>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15"/>
                    <a:stretch>
                      <a:fillRect/>
                    </a:stretch>
                  </pic:blipFill>
                  <pic:spPr>
                    <a:xfrm>
                      <a:off x="0" y="0"/>
                      <a:ext cx="5296535" cy="2741930"/>
                    </a:xfrm>
                    <a:prstGeom prst="rect">
                      <a:avLst/>
                    </a:prstGeom>
                    <a:noFill/>
                    <a:ln>
                      <a:noFill/>
                    </a:ln>
                  </pic:spPr>
                </pic:pic>
              </a:graphicData>
            </a:graphic>
          </wp:inline>
        </w:drawing>
      </w:r>
    </w:p>
    <w:p w14:paraId="7EB3281B">
      <w:pPr>
        <w:bidi w:val="0"/>
      </w:pPr>
      <w:r>
        <w:drawing>
          <wp:inline distT="0" distB="0" distL="114300" distR="114300">
            <wp:extent cx="5267960" cy="4044315"/>
            <wp:effectExtent l="0" t="0" r="8890" b="133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5267960" cy="4044315"/>
                    </a:xfrm>
                    <a:prstGeom prst="rect">
                      <a:avLst/>
                    </a:prstGeom>
                    <a:noFill/>
                    <a:ln>
                      <a:noFill/>
                    </a:ln>
                  </pic:spPr>
                </pic:pic>
              </a:graphicData>
            </a:graphic>
          </wp:inline>
        </w:drawing>
      </w:r>
    </w:p>
    <w:p w14:paraId="1C52331E">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填写表单时请注意输入框中的提示内容。表单末尾处有本次活动的申请表模板，请点击图示中的蓝色字体“下载模板”进行下载，加盖单位公章后，点击“上传”按钮进行上传（请注意，此处仅支持上传一个文件）。</w:t>
      </w:r>
    </w:p>
    <w:p w14:paraId="0A270E81">
      <w:pPr>
        <w:bidi w:val="0"/>
        <w:jc w:val="center"/>
      </w:pPr>
      <w:r>
        <w:drawing>
          <wp:inline distT="0" distB="0" distL="114300" distR="114300">
            <wp:extent cx="3709035" cy="2840990"/>
            <wp:effectExtent l="0" t="0" r="5715" b="165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7"/>
                    <a:stretch>
                      <a:fillRect/>
                    </a:stretch>
                  </pic:blipFill>
                  <pic:spPr>
                    <a:xfrm>
                      <a:off x="0" y="0"/>
                      <a:ext cx="3709035" cy="2840990"/>
                    </a:xfrm>
                    <a:prstGeom prst="rect">
                      <a:avLst/>
                    </a:prstGeom>
                    <a:noFill/>
                    <a:ln>
                      <a:noFill/>
                    </a:ln>
                  </pic:spPr>
                </pic:pic>
              </a:graphicData>
            </a:graphic>
          </wp:inline>
        </w:drawing>
      </w:r>
    </w:p>
    <w:p w14:paraId="42A86D1E">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3.完整填写表单后，点击保存，并点击“提交报名”蓝色按钮进行报名信息报送。</w:t>
      </w:r>
    </w:p>
    <w:p w14:paraId="36C66FA6">
      <w:pPr>
        <w:bidi w:val="0"/>
        <w:rPr>
          <w:rFonts w:hint="eastAsia"/>
          <w:lang w:eastAsia="zh-CN"/>
        </w:rPr>
      </w:pPr>
      <w:r>
        <w:drawing>
          <wp:inline distT="0" distB="0" distL="114300" distR="114300">
            <wp:extent cx="5614670" cy="2909570"/>
            <wp:effectExtent l="0" t="0" r="5080" b="508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18"/>
                    <a:stretch>
                      <a:fillRect/>
                    </a:stretch>
                  </pic:blipFill>
                  <pic:spPr>
                    <a:xfrm>
                      <a:off x="0" y="0"/>
                      <a:ext cx="5614670" cy="2909570"/>
                    </a:xfrm>
                    <a:prstGeom prst="rect">
                      <a:avLst/>
                    </a:prstGeom>
                    <a:noFill/>
                    <a:ln>
                      <a:noFill/>
                    </a:ln>
                  </pic:spPr>
                </pic:pic>
              </a:graphicData>
            </a:graphic>
          </wp:inline>
        </w:drawing>
      </w:r>
    </w:p>
    <w:p w14:paraId="10739236">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跳转至如下页面则表明信息报送成功，用户将会同步收到手机短信通知。</w:t>
      </w:r>
    </w:p>
    <w:p w14:paraId="50A15A8F">
      <w:pPr>
        <w:bidi w:val="0"/>
        <w:jc w:val="center"/>
      </w:pPr>
      <w:r>
        <w:drawing>
          <wp:inline distT="0" distB="0" distL="114300" distR="114300">
            <wp:extent cx="5194300" cy="2503170"/>
            <wp:effectExtent l="0" t="0" r="6350" b="1143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9"/>
                    <a:stretch>
                      <a:fillRect/>
                    </a:stretch>
                  </pic:blipFill>
                  <pic:spPr>
                    <a:xfrm>
                      <a:off x="0" y="0"/>
                      <a:ext cx="5194300" cy="2503170"/>
                    </a:xfrm>
                    <a:prstGeom prst="rect">
                      <a:avLst/>
                    </a:prstGeom>
                    <a:noFill/>
                    <a:ln>
                      <a:noFill/>
                    </a:ln>
                  </pic:spPr>
                </pic:pic>
              </a:graphicData>
            </a:graphic>
          </wp:inline>
        </w:drawing>
      </w:r>
    </w:p>
    <w:p w14:paraId="7CA66036">
      <w:pPr>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4.报名信息修改</w:t>
      </w:r>
    </w:p>
    <w:p w14:paraId="02D7BAE8">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若在信息报送后仍想修改表单中的某些字段，可以依次点击左侧“参会者报名”-右侧“编辑”来进行信息调整，并点击“提交”进行保存。</w:t>
      </w:r>
    </w:p>
    <w:p w14:paraId="253E0916">
      <w:pPr>
        <w:bidi w:val="0"/>
        <w:jc w:val="right"/>
      </w:pPr>
      <w:r>
        <w:drawing>
          <wp:inline distT="0" distB="0" distL="114300" distR="114300">
            <wp:extent cx="5266690" cy="875030"/>
            <wp:effectExtent l="0" t="0" r="10160" b="1270"/>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20"/>
                    <a:stretch>
                      <a:fillRect/>
                    </a:stretch>
                  </pic:blipFill>
                  <pic:spPr>
                    <a:xfrm>
                      <a:off x="0" y="0"/>
                      <a:ext cx="5266690" cy="875030"/>
                    </a:xfrm>
                    <a:prstGeom prst="rect">
                      <a:avLst/>
                    </a:prstGeom>
                    <a:noFill/>
                    <a:ln>
                      <a:noFill/>
                    </a:ln>
                  </pic:spPr>
                </pic:pic>
              </a:graphicData>
            </a:graphic>
          </wp:inline>
        </w:drawing>
      </w:r>
    </w:p>
    <w:p w14:paraId="582E1154">
      <w:pPr>
        <w:bidi w:val="0"/>
        <w:jc w:val="center"/>
      </w:pPr>
      <w:r>
        <w:drawing>
          <wp:inline distT="0" distB="0" distL="114300" distR="114300">
            <wp:extent cx="5266690" cy="2740660"/>
            <wp:effectExtent l="0" t="0" r="10160" b="2540"/>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pic:cNvPicPr>
                      <a:picLocks noChangeAspect="1"/>
                    </pic:cNvPicPr>
                  </pic:nvPicPr>
                  <pic:blipFill>
                    <a:blip r:embed="rId21"/>
                    <a:stretch>
                      <a:fillRect/>
                    </a:stretch>
                  </pic:blipFill>
                  <pic:spPr>
                    <a:xfrm>
                      <a:off x="0" y="0"/>
                      <a:ext cx="5266690" cy="2740660"/>
                    </a:xfrm>
                    <a:prstGeom prst="rect">
                      <a:avLst/>
                    </a:prstGeom>
                    <a:noFill/>
                    <a:ln>
                      <a:noFill/>
                    </a:ln>
                  </pic:spPr>
                </pic:pic>
              </a:graphicData>
            </a:graphic>
          </wp:inline>
        </w:drawing>
      </w:r>
    </w:p>
    <w:p w14:paraId="7C3EE3C6">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用户也可在“报名缴费”页面中点击“查看”按钮，来编辑当前的报名信息。（注：本次活动免费，无需在此界面进行任何缴费操作）</w:t>
      </w:r>
    </w:p>
    <w:p w14:paraId="204E7ACA">
      <w:pPr>
        <w:bidi w:val="0"/>
        <w:jc w:val="center"/>
        <w:rPr>
          <w:rFonts w:hint="default"/>
          <w:lang w:val="en-US" w:eastAsia="zh-CN"/>
        </w:rPr>
      </w:pPr>
      <w:r>
        <w:drawing>
          <wp:inline distT="0" distB="0" distL="114300" distR="114300">
            <wp:extent cx="4691380" cy="2262505"/>
            <wp:effectExtent l="0" t="0" r="13970" b="4445"/>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22"/>
                    <a:stretch>
                      <a:fillRect/>
                    </a:stretch>
                  </pic:blipFill>
                  <pic:spPr>
                    <a:xfrm>
                      <a:off x="0" y="0"/>
                      <a:ext cx="4691380" cy="2262505"/>
                    </a:xfrm>
                    <a:prstGeom prst="rect">
                      <a:avLst/>
                    </a:prstGeom>
                    <a:noFill/>
                    <a:ln>
                      <a:noFill/>
                    </a:ln>
                  </pic:spPr>
                </pic:pic>
              </a:graphicData>
            </a:graphic>
          </wp:inline>
        </w:drawing>
      </w:r>
    </w:p>
    <w:p w14:paraId="33B9C297">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三、下载影片</w:t>
      </w:r>
    </w:p>
    <w:p w14:paraId="13610E46">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1.审核通过后，用户将会收到短信通知，此时用户可登录报名系统获取影片下载方式。（注：如有缴费相关描述请忽略）</w:t>
      </w:r>
    </w:p>
    <w:p w14:paraId="020B3309">
      <w:pPr>
        <w:bidi w:val="0"/>
        <w:jc w:val="center"/>
        <w:rPr>
          <w:rFonts w:hint="default"/>
          <w:lang w:val="en-US" w:eastAsia="zh-CN"/>
        </w:rPr>
      </w:pPr>
      <w:r>
        <w:rPr>
          <w:rFonts w:hint="default"/>
          <w:lang w:val="en-US" w:eastAsia="zh-CN"/>
        </w:rPr>
        <w:drawing>
          <wp:inline distT="0" distB="0" distL="114300" distR="114300">
            <wp:extent cx="2834005" cy="1875155"/>
            <wp:effectExtent l="0" t="0" r="4445" b="10795"/>
            <wp:docPr id="27" name="图片 27" descr="7731f586953d06e943cc385c662195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7731f586953d06e943cc385c6621954a"/>
                    <pic:cNvPicPr>
                      <a:picLocks noChangeAspect="1"/>
                    </pic:cNvPicPr>
                  </pic:nvPicPr>
                  <pic:blipFill>
                    <a:blip r:embed="rId23"/>
                    <a:stretch>
                      <a:fillRect/>
                    </a:stretch>
                  </pic:blipFill>
                  <pic:spPr>
                    <a:xfrm>
                      <a:off x="0" y="0"/>
                      <a:ext cx="2834005" cy="1875155"/>
                    </a:xfrm>
                    <a:prstGeom prst="rect">
                      <a:avLst/>
                    </a:prstGeom>
                  </pic:spPr>
                </pic:pic>
              </a:graphicData>
            </a:graphic>
          </wp:inline>
        </w:drawing>
      </w:r>
    </w:p>
    <w:p w14:paraId="78E71F37">
      <w:pPr>
        <w:bidi w:val="0"/>
        <w:jc w:val="center"/>
      </w:pPr>
      <w:r>
        <w:drawing>
          <wp:inline distT="0" distB="0" distL="114300" distR="114300">
            <wp:extent cx="4297680" cy="2072640"/>
            <wp:effectExtent l="0" t="0" r="762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4"/>
                    <a:stretch>
                      <a:fillRect/>
                    </a:stretch>
                  </pic:blipFill>
                  <pic:spPr>
                    <a:xfrm>
                      <a:off x="0" y="0"/>
                      <a:ext cx="4297680" cy="2072640"/>
                    </a:xfrm>
                    <a:prstGeom prst="rect">
                      <a:avLst/>
                    </a:prstGeom>
                    <a:noFill/>
                    <a:ln>
                      <a:noFill/>
                    </a:ln>
                  </pic:spPr>
                </pic:pic>
              </a:graphicData>
            </a:graphic>
          </wp:inline>
        </w:drawing>
      </w:r>
    </w:p>
    <w:p w14:paraId="61A6FCAA">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2.如图所示，点击“资料下载”蓝色字体打开下载页面，再点击正文附件中的黑色字体“影片下载”，获取影片下载方式。</w:t>
      </w:r>
    </w:p>
    <w:p w14:paraId="07D8E205">
      <w:pPr>
        <w:bidi w:val="0"/>
        <w:jc w:val="center"/>
        <w:rPr>
          <w:rFonts w:hint="default"/>
          <w:lang w:val="en-US" w:eastAsia="zh-CN"/>
        </w:rPr>
      </w:pPr>
      <w:r>
        <w:drawing>
          <wp:inline distT="0" distB="0" distL="114300" distR="114300">
            <wp:extent cx="4814570" cy="2508250"/>
            <wp:effectExtent l="0" t="0" r="5080" b="635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5"/>
                    <a:stretch>
                      <a:fillRect/>
                    </a:stretch>
                  </pic:blipFill>
                  <pic:spPr>
                    <a:xfrm>
                      <a:off x="0" y="0"/>
                      <a:ext cx="4814570" cy="2508250"/>
                    </a:xfrm>
                    <a:prstGeom prst="rect">
                      <a:avLst/>
                    </a:prstGeom>
                    <a:noFill/>
                    <a:ln>
                      <a:noFill/>
                    </a:ln>
                  </pic:spPr>
                </pic:pic>
              </a:graphicData>
            </a:graphic>
          </wp:inline>
        </w:drawing>
      </w:r>
    </w:p>
    <w:p w14:paraId="49FAF181">
      <w:pPr>
        <w:bidi w:val="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第二部分 手机端</w:t>
      </w:r>
    </w:p>
    <w:p w14:paraId="354D9BBE">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一、系统登录注册</w:t>
      </w:r>
    </w:p>
    <w:p w14:paraId="1662DDB4">
      <w:pPr>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1.打开浏览器，进入“科学家精神进校园·2026科学家主题剧目公益放映活动”报名网址：https://meet.cacsi.org.cn/m10326/</w:t>
      </w:r>
    </w:p>
    <w:p w14:paraId="2453796F">
      <w:pPr>
        <w:bidi w:val="0"/>
        <w:jc w:val="center"/>
      </w:pPr>
      <w:r>
        <w:rPr>
          <w:rFonts w:hint="eastAsia" w:eastAsia="宋体"/>
          <w:lang w:eastAsia="zh-CN"/>
        </w:rPr>
        <w:drawing>
          <wp:inline distT="0" distB="0" distL="114300" distR="114300">
            <wp:extent cx="2498090" cy="4843780"/>
            <wp:effectExtent l="0" t="0" r="16510" b="13970"/>
            <wp:docPr id="1" name="图片 1" descr="35ea36d7f758fb73c78890a7db5fa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5ea36d7f758fb73c78890a7db5fae81"/>
                    <pic:cNvPicPr>
                      <a:picLocks noChangeAspect="1"/>
                    </pic:cNvPicPr>
                  </pic:nvPicPr>
                  <pic:blipFill>
                    <a:blip r:embed="rId26"/>
                    <a:stretch>
                      <a:fillRect/>
                    </a:stretch>
                  </pic:blipFill>
                  <pic:spPr>
                    <a:xfrm>
                      <a:off x="0" y="0"/>
                      <a:ext cx="2498090" cy="4843780"/>
                    </a:xfrm>
                    <a:prstGeom prst="rect">
                      <a:avLst/>
                    </a:prstGeom>
                  </pic:spPr>
                </pic:pic>
              </a:graphicData>
            </a:graphic>
          </wp:inline>
        </w:drawing>
      </w:r>
    </w:p>
    <w:p w14:paraId="1F52D0BD">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2.点击“参会注册”按钮，未登录的用户将跳转至用户登录界面，请在此界面输入您的账号密码，或使用手机验证码的方式登录。</w:t>
      </w:r>
    </w:p>
    <w:p w14:paraId="5359DAC7">
      <w:pPr>
        <w:bidi w:val="0"/>
        <w:rPr>
          <w:rFonts w:hint="eastAsia"/>
          <w:lang w:val="en-US" w:eastAsia="zh-CN"/>
        </w:rPr>
      </w:pPr>
      <w:r>
        <w:drawing>
          <wp:inline distT="0" distB="0" distL="114300" distR="114300">
            <wp:extent cx="5266690" cy="2715895"/>
            <wp:effectExtent l="0" t="0" r="1016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0"/>
                    <a:stretch>
                      <a:fillRect/>
                    </a:stretch>
                  </pic:blipFill>
                  <pic:spPr>
                    <a:xfrm>
                      <a:off x="0" y="0"/>
                      <a:ext cx="5266690" cy="2715895"/>
                    </a:xfrm>
                    <a:prstGeom prst="rect">
                      <a:avLst/>
                    </a:prstGeom>
                    <a:noFill/>
                    <a:ln>
                      <a:noFill/>
                    </a:ln>
                  </pic:spPr>
                </pic:pic>
              </a:graphicData>
            </a:graphic>
          </wp:inline>
        </w:drawing>
      </w:r>
    </w:p>
    <w:p w14:paraId="1F705BCF">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若您是第一次使用中国青少年科技教育工作者协会平台，请点击红色箭头指示的蓝色字体部分跳转至注册页面，并按照提示填写注册信息。</w:t>
      </w:r>
    </w:p>
    <w:p w14:paraId="6AD154F2">
      <w:pPr>
        <w:bidi w:val="0"/>
        <w:jc w:val="center"/>
        <w:rPr>
          <w:rFonts w:hint="default"/>
          <w:lang w:val="en-US" w:eastAsia="zh-CN"/>
        </w:rPr>
      </w:pPr>
      <w:r>
        <w:drawing>
          <wp:inline distT="0" distB="0" distL="114300" distR="114300">
            <wp:extent cx="2694305" cy="2505075"/>
            <wp:effectExtent l="0" t="0" r="10795"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1"/>
                    <a:stretch>
                      <a:fillRect/>
                    </a:stretch>
                  </pic:blipFill>
                  <pic:spPr>
                    <a:xfrm>
                      <a:off x="0" y="0"/>
                      <a:ext cx="2694305" cy="2505075"/>
                    </a:xfrm>
                    <a:prstGeom prst="rect">
                      <a:avLst/>
                    </a:prstGeom>
                    <a:noFill/>
                    <a:ln>
                      <a:noFill/>
                    </a:ln>
                  </pic:spPr>
                </pic:pic>
              </a:graphicData>
            </a:graphic>
          </wp:inline>
        </w:drawing>
      </w:r>
    </w:p>
    <w:p w14:paraId="05477D3B">
      <w:pPr>
        <w:bidi w:val="0"/>
        <w:jc w:val="center"/>
      </w:pPr>
      <w:r>
        <w:drawing>
          <wp:inline distT="0" distB="0" distL="114300" distR="114300">
            <wp:extent cx="2099945" cy="2778760"/>
            <wp:effectExtent l="0" t="0" r="14605"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a:stretch>
                      <a:fillRect/>
                    </a:stretch>
                  </pic:blipFill>
                  <pic:spPr>
                    <a:xfrm>
                      <a:off x="0" y="0"/>
                      <a:ext cx="2099945" cy="2778760"/>
                    </a:xfrm>
                    <a:prstGeom prst="rect">
                      <a:avLst/>
                    </a:prstGeom>
                    <a:noFill/>
                    <a:ln>
                      <a:noFill/>
                    </a:ln>
                  </pic:spPr>
                </pic:pic>
              </a:graphicData>
            </a:graphic>
          </wp:inline>
        </w:drawing>
      </w:r>
    </w:p>
    <w:p w14:paraId="1F972C8B">
      <w:pPr>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正确填写验证码后，点击“注册”蓝色按钮，将会自动跳转至本次活动报名页面，显示出如下页面即为报名成功。</w:t>
      </w:r>
    </w:p>
    <w:p w14:paraId="23CC9F53">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已注册过的用户登录后，同样会自动跳转至如下页面。</w:t>
      </w:r>
    </w:p>
    <w:p w14:paraId="08E3CC94">
      <w:pPr>
        <w:bidi w:val="0"/>
        <w:jc w:val="center"/>
        <w:rPr>
          <w:rFonts w:hint="eastAsia"/>
          <w:lang w:eastAsia="zh-CN"/>
        </w:rPr>
      </w:pPr>
      <w:r>
        <w:rPr>
          <w:rFonts w:hint="eastAsia"/>
          <w:lang w:eastAsia="zh-CN"/>
        </w:rPr>
        <w:drawing>
          <wp:inline distT="0" distB="0" distL="114300" distR="114300">
            <wp:extent cx="2050415" cy="3612515"/>
            <wp:effectExtent l="0" t="0" r="6985" b="6985"/>
            <wp:docPr id="26" name="图片 26" descr="56b951a71abfedc29931156dc0afa3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56b951a71abfedc29931156dc0afa3fd"/>
                    <pic:cNvPicPr>
                      <a:picLocks noChangeAspect="1"/>
                    </pic:cNvPicPr>
                  </pic:nvPicPr>
                  <pic:blipFill>
                    <a:blip r:embed="rId27"/>
                    <a:stretch>
                      <a:fillRect/>
                    </a:stretch>
                  </pic:blipFill>
                  <pic:spPr>
                    <a:xfrm>
                      <a:off x="0" y="0"/>
                      <a:ext cx="2050415" cy="3612515"/>
                    </a:xfrm>
                    <a:prstGeom prst="rect">
                      <a:avLst/>
                    </a:prstGeom>
                  </pic:spPr>
                </pic:pic>
              </a:graphicData>
            </a:graphic>
          </wp:inline>
        </w:drawing>
      </w:r>
    </w:p>
    <w:p w14:paraId="29DAA8F6">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二、活动报名</w:t>
      </w:r>
    </w:p>
    <w:p w14:paraId="195BFC4C">
      <w:pPr>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1.请分别点击页面中的“报名参会”按钮，进入报名表单填写页面。</w:t>
      </w:r>
    </w:p>
    <w:p w14:paraId="73C3B228">
      <w:pPr>
        <w:bidi w:val="0"/>
        <w:jc w:val="center"/>
      </w:pPr>
      <w:r>
        <w:drawing>
          <wp:inline distT="0" distB="0" distL="114300" distR="114300">
            <wp:extent cx="2973705" cy="5238115"/>
            <wp:effectExtent l="0" t="0" r="17145" b="635"/>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28"/>
                    <a:stretch>
                      <a:fillRect/>
                    </a:stretch>
                  </pic:blipFill>
                  <pic:spPr>
                    <a:xfrm>
                      <a:off x="0" y="0"/>
                      <a:ext cx="2973705" cy="5238115"/>
                    </a:xfrm>
                    <a:prstGeom prst="rect">
                      <a:avLst/>
                    </a:prstGeom>
                    <a:noFill/>
                    <a:ln>
                      <a:noFill/>
                    </a:ln>
                  </pic:spPr>
                </pic:pic>
              </a:graphicData>
            </a:graphic>
          </wp:inline>
        </w:drawing>
      </w:r>
    </w:p>
    <w:p w14:paraId="1BCE8CB3">
      <w:pPr>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填写表单时请注意输入框中的提示内容。表单末尾处有本次活动的申请表模板，请点击图示中的蓝色字体“下载模板”进行下载，加盖单位公章后，点击“上传”按钮进行上传（请注意，此处仅支持上传一个文件）</w:t>
      </w:r>
    </w:p>
    <w:p w14:paraId="115907F4">
      <w:pPr>
        <w:bidi w:val="0"/>
        <w:jc w:val="center"/>
        <w:rPr>
          <w:rFonts w:hint="eastAsia"/>
          <w:lang w:eastAsia="zh-CN"/>
        </w:rPr>
      </w:pPr>
      <w:r>
        <w:rPr>
          <w:rFonts w:hint="eastAsia"/>
          <w:lang w:eastAsia="zh-CN"/>
        </w:rPr>
        <w:drawing>
          <wp:inline distT="0" distB="0" distL="114300" distR="114300">
            <wp:extent cx="1690370" cy="3651885"/>
            <wp:effectExtent l="0" t="0" r="5080" b="5715"/>
            <wp:docPr id="31" name="图片 31" descr="8a78af61ae282f74ebaaa70d9b66c1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8a78af61ae282f74ebaaa70d9b66c15b"/>
                    <pic:cNvPicPr>
                      <a:picLocks noChangeAspect="1"/>
                    </pic:cNvPicPr>
                  </pic:nvPicPr>
                  <pic:blipFill>
                    <a:blip r:embed="rId29"/>
                    <a:stretch>
                      <a:fillRect/>
                    </a:stretch>
                  </pic:blipFill>
                  <pic:spPr>
                    <a:xfrm>
                      <a:off x="0" y="0"/>
                      <a:ext cx="1690370" cy="3651885"/>
                    </a:xfrm>
                    <a:prstGeom prst="rect">
                      <a:avLst/>
                    </a:prstGeom>
                  </pic:spPr>
                </pic:pic>
              </a:graphicData>
            </a:graphic>
          </wp:inline>
        </w:drawing>
      </w:r>
    </w:p>
    <w:p w14:paraId="6CFF17F0">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1" locked="0" layoutInCell="1" allowOverlap="1">
            <wp:simplePos x="0" y="0"/>
            <wp:positionH relativeFrom="column">
              <wp:posOffset>1753235</wp:posOffset>
            </wp:positionH>
            <wp:positionV relativeFrom="paragraph">
              <wp:posOffset>833755</wp:posOffset>
            </wp:positionV>
            <wp:extent cx="2089785" cy="3776980"/>
            <wp:effectExtent l="0" t="0" r="5715" b="13970"/>
            <wp:wrapThrough wrapText="bothSides">
              <wp:wrapPolygon>
                <wp:start x="0" y="0"/>
                <wp:lineTo x="0" y="21462"/>
                <wp:lineTo x="21462" y="21462"/>
                <wp:lineTo x="21462" y="0"/>
                <wp:lineTo x="0" y="0"/>
              </wp:wrapPolygon>
            </wp:wrapThrough>
            <wp:docPr id="34" name="图片 34" descr="fce6ae7b77453b9f0b25d3f29bc0ea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ce6ae7b77453b9f0b25d3f29bc0eaae"/>
                    <pic:cNvPicPr>
                      <a:picLocks noChangeAspect="1"/>
                    </pic:cNvPicPr>
                  </pic:nvPicPr>
                  <pic:blipFill>
                    <a:blip r:embed="rId30"/>
                    <a:stretch>
                      <a:fillRect/>
                    </a:stretch>
                  </pic:blipFill>
                  <pic:spPr>
                    <a:xfrm>
                      <a:off x="0" y="0"/>
                      <a:ext cx="2089785" cy="3776980"/>
                    </a:xfrm>
                    <a:prstGeom prst="rect">
                      <a:avLst/>
                    </a:prstGeom>
                  </pic:spPr>
                </pic:pic>
              </a:graphicData>
            </a:graphic>
          </wp:anchor>
        </w:drawing>
      </w:r>
      <w:r>
        <w:rPr>
          <w:rFonts w:hint="eastAsia" w:ascii="仿宋_GB2312" w:hAnsi="仿宋_GB2312" w:eastAsia="仿宋_GB2312" w:cs="仿宋_GB2312"/>
          <w:sz w:val="32"/>
          <w:szCs w:val="32"/>
          <w:lang w:val="en-US" w:eastAsia="zh-CN"/>
        </w:rPr>
        <w:t>3.完整填写表单后，点击保存，并点击“提交报名”蓝色按钮进行报名信息报送。</w:t>
      </w:r>
    </w:p>
    <w:p w14:paraId="13071439">
      <w:pPr>
        <w:bidi w:val="0"/>
        <w:rPr>
          <w:rFonts w:hint="eastAsia"/>
          <w:lang w:eastAsia="zh-CN"/>
        </w:rPr>
      </w:pPr>
    </w:p>
    <w:p w14:paraId="02071A86">
      <w:pPr>
        <w:bidi w:val="0"/>
        <w:rPr>
          <w:rFonts w:hint="eastAsia"/>
          <w:lang w:val="en-US" w:eastAsia="zh-CN"/>
        </w:rPr>
      </w:pPr>
    </w:p>
    <w:p w14:paraId="424A7421">
      <w:pPr>
        <w:bidi w:val="0"/>
        <w:jc w:val="center"/>
        <w:rPr>
          <w:rFonts w:hint="eastAsia"/>
          <w:lang w:val="en-US" w:eastAsia="zh-CN"/>
        </w:rPr>
      </w:pPr>
      <w:r>
        <w:rPr>
          <w:rFonts w:hint="eastAsia"/>
          <w:lang w:val="en-US" w:eastAsia="zh-CN"/>
        </w:rPr>
        <w:drawing>
          <wp:inline distT="0" distB="0" distL="114300" distR="114300">
            <wp:extent cx="2687955" cy="2643505"/>
            <wp:effectExtent l="0" t="0" r="17145" b="4445"/>
            <wp:docPr id="35" name="图片 35" descr="b118773ff72c81497b0bf3d11a553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b118773ff72c81497b0bf3d11a553eda"/>
                    <pic:cNvPicPr>
                      <a:picLocks noChangeAspect="1"/>
                    </pic:cNvPicPr>
                  </pic:nvPicPr>
                  <pic:blipFill>
                    <a:blip r:embed="rId31"/>
                    <a:stretch>
                      <a:fillRect/>
                    </a:stretch>
                  </pic:blipFill>
                  <pic:spPr>
                    <a:xfrm>
                      <a:off x="0" y="0"/>
                      <a:ext cx="2687955" cy="2643505"/>
                    </a:xfrm>
                    <a:prstGeom prst="rect">
                      <a:avLst/>
                    </a:prstGeom>
                  </pic:spPr>
                </pic:pic>
              </a:graphicData>
            </a:graphic>
          </wp:inline>
        </w:drawing>
      </w:r>
    </w:p>
    <w:p w14:paraId="09CFB4E4">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三、下载影片</w:t>
      </w:r>
    </w:p>
    <w:p w14:paraId="059CF73F">
      <w:pPr>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1.审核通过后，用户将会收到短信通知，此时用户可登录报名系统获取影片下载方式。（注：如有缴费相关描述请忽略）</w:t>
      </w:r>
    </w:p>
    <w:p w14:paraId="2CFB5B2E">
      <w:pPr>
        <w:bidi w:val="0"/>
        <w:rPr>
          <w:rFonts w:hint="default"/>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1312" behindDoc="0" locked="0" layoutInCell="1" allowOverlap="1">
            <wp:simplePos x="0" y="0"/>
            <wp:positionH relativeFrom="column">
              <wp:posOffset>1412875</wp:posOffset>
            </wp:positionH>
            <wp:positionV relativeFrom="paragraph">
              <wp:posOffset>157480</wp:posOffset>
            </wp:positionV>
            <wp:extent cx="2517140" cy="1665605"/>
            <wp:effectExtent l="0" t="0" r="16510" b="10795"/>
            <wp:wrapTopAndBottom/>
            <wp:docPr id="28" name="图片 28" descr="7731f586953d06e943cc385c662195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7731f586953d06e943cc385c6621954a"/>
                    <pic:cNvPicPr>
                      <a:picLocks noChangeAspect="1"/>
                    </pic:cNvPicPr>
                  </pic:nvPicPr>
                  <pic:blipFill>
                    <a:blip r:embed="rId23"/>
                    <a:stretch>
                      <a:fillRect/>
                    </a:stretch>
                  </pic:blipFill>
                  <pic:spPr>
                    <a:xfrm>
                      <a:off x="0" y="0"/>
                      <a:ext cx="2517140" cy="1665605"/>
                    </a:xfrm>
                    <a:prstGeom prst="rect">
                      <a:avLst/>
                    </a:prstGeom>
                  </pic:spPr>
                </pic:pic>
              </a:graphicData>
            </a:graphic>
          </wp:anchor>
        </w:drawing>
      </w:r>
    </w:p>
    <w:p w14:paraId="6DE7F18F">
      <w:pPr>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2.如图所示，点击“会议资料”字体打开下载页面，再点击正文附件中的蓝色字体“影片下载”，获取影片下载方式。</w:t>
      </w:r>
    </w:p>
    <w:p w14:paraId="7F3F4BC2">
      <w:pPr>
        <w:bidi w:val="0"/>
        <w:rPr>
          <w:rFonts w:hint="default"/>
          <w:lang w:val="en-US" w:eastAsia="zh-CN"/>
        </w:rPr>
      </w:pPr>
    </w:p>
    <w:p w14:paraId="3E59EE19">
      <w:pPr>
        <w:bidi w:val="0"/>
        <w:jc w:val="center"/>
        <w:rPr>
          <w:rFonts w:hint="default"/>
          <w:lang w:val="en-US" w:eastAsia="zh-CN"/>
        </w:rPr>
      </w:pPr>
      <w:r>
        <w:rPr>
          <w:rFonts w:hint="eastAsia"/>
          <w:lang w:val="en-US" w:eastAsia="zh-CN"/>
        </w:rPr>
        <w:drawing>
          <wp:inline distT="0" distB="0" distL="114300" distR="114300">
            <wp:extent cx="2188845" cy="3934460"/>
            <wp:effectExtent l="0" t="0" r="1905" b="8890"/>
            <wp:docPr id="37" name="图片 37" descr="cbdc55fc8572f76497777a7ef8937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bdc55fc8572f76497777a7ef8937a5f"/>
                    <pic:cNvPicPr>
                      <a:picLocks noChangeAspect="1"/>
                    </pic:cNvPicPr>
                  </pic:nvPicPr>
                  <pic:blipFill>
                    <a:blip r:embed="rId32"/>
                    <a:stretch>
                      <a:fillRect/>
                    </a:stretch>
                  </pic:blipFill>
                  <pic:spPr>
                    <a:xfrm>
                      <a:off x="0" y="0"/>
                      <a:ext cx="2188845" cy="3934460"/>
                    </a:xfrm>
                    <a:prstGeom prst="rect">
                      <a:avLst/>
                    </a:prstGeom>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1974215" cy="3529330"/>
            <wp:effectExtent l="0" t="0" r="6985" b="13970"/>
            <wp:docPr id="38" name="图片 38" descr="67338c48c0c41cbc65af01e78eee1f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67338c48c0c41cbc65af01e78eee1ff6"/>
                    <pic:cNvPicPr>
                      <a:picLocks noChangeAspect="1"/>
                    </pic:cNvPicPr>
                  </pic:nvPicPr>
                  <pic:blipFill>
                    <a:blip r:embed="rId33"/>
                    <a:stretch>
                      <a:fillRect/>
                    </a:stretch>
                  </pic:blipFill>
                  <pic:spPr>
                    <a:xfrm>
                      <a:off x="0" y="0"/>
                      <a:ext cx="1974215" cy="3529330"/>
                    </a:xfrm>
                    <a:prstGeom prst="rect">
                      <a:avLst/>
                    </a:prstGeom>
                  </pic:spPr>
                </pic:pic>
              </a:graphicData>
            </a:graphic>
          </wp:inline>
        </w:drawing>
      </w:r>
    </w:p>
    <w:p w14:paraId="4F5CB378">
      <w:pPr>
        <w:pStyle w:val="5"/>
        <w:rPr>
          <w:rFonts w:hint="eastAsia" w:ascii="仿宋_GB2312" w:hAnsi="仿宋_GB2312" w:eastAsia="宋体" w:cs="仿宋_GB2312"/>
          <w:b w:val="0"/>
          <w:bCs/>
          <w:color w:val="auto"/>
          <w:sz w:val="24"/>
          <w:szCs w:val="32"/>
          <w:lang w:val="en-US" w:eastAsia="zh-CN"/>
        </w:rPr>
      </w:pPr>
    </w:p>
    <w:p w14:paraId="6730484C">
      <w:pPr>
        <w:rPr>
          <w:rFonts w:hint="eastAsia" w:ascii="仿宋_GB2312" w:hAnsi="仿宋_GB2312" w:eastAsia="宋体" w:cs="仿宋_GB2312"/>
          <w:b w:val="0"/>
          <w:bCs/>
          <w:color w:val="auto"/>
          <w:sz w:val="24"/>
          <w:szCs w:val="32"/>
          <w:lang w:val="en-US" w:eastAsia="zh-CN"/>
        </w:rPr>
      </w:pPr>
    </w:p>
    <w:p w14:paraId="00687D9E">
      <w:pPr>
        <w:pStyle w:val="5"/>
        <w:rPr>
          <w:rFonts w:hint="eastAsia" w:ascii="仿宋_GB2312" w:hAnsi="仿宋_GB2312" w:eastAsia="宋体" w:cs="仿宋_GB2312"/>
          <w:b w:val="0"/>
          <w:bCs/>
          <w:color w:val="auto"/>
          <w:sz w:val="24"/>
          <w:szCs w:val="32"/>
          <w:lang w:val="en-US" w:eastAsia="zh-CN"/>
        </w:rPr>
      </w:pPr>
    </w:p>
    <w:p w14:paraId="73B16E0F">
      <w:pPr>
        <w:rPr>
          <w:rFonts w:hint="eastAsia" w:ascii="仿宋_GB2312" w:hAnsi="仿宋_GB2312" w:eastAsia="宋体" w:cs="仿宋_GB2312"/>
          <w:b w:val="0"/>
          <w:bCs/>
          <w:color w:val="auto"/>
          <w:sz w:val="24"/>
          <w:szCs w:val="32"/>
          <w:lang w:val="en-US" w:eastAsia="zh-CN"/>
        </w:rPr>
      </w:pPr>
    </w:p>
    <w:p w14:paraId="67CB2FBA">
      <w:pPr>
        <w:pStyle w:val="5"/>
        <w:rPr>
          <w:rFonts w:hint="eastAsia" w:ascii="仿宋_GB2312" w:hAnsi="仿宋_GB2312" w:eastAsia="宋体" w:cs="仿宋_GB2312"/>
          <w:b w:val="0"/>
          <w:bCs/>
          <w:color w:val="auto"/>
          <w:sz w:val="24"/>
          <w:szCs w:val="32"/>
          <w:lang w:val="en-US" w:eastAsia="zh-CN"/>
        </w:rPr>
      </w:pPr>
    </w:p>
    <w:p w14:paraId="34EAD8F8">
      <w:pPr>
        <w:rPr>
          <w:rFonts w:hint="eastAsia" w:ascii="仿宋_GB2312" w:hAnsi="仿宋_GB2312" w:eastAsia="宋体" w:cs="仿宋_GB2312"/>
          <w:b w:val="0"/>
          <w:bCs/>
          <w:color w:val="auto"/>
          <w:sz w:val="24"/>
          <w:szCs w:val="32"/>
          <w:lang w:val="en-US" w:eastAsia="zh-CN"/>
        </w:rPr>
      </w:pPr>
    </w:p>
    <w:p w14:paraId="3896A8E0">
      <w:pPr>
        <w:pStyle w:val="5"/>
        <w:rPr>
          <w:rFonts w:hint="eastAsia" w:ascii="仿宋_GB2312" w:hAnsi="仿宋_GB2312" w:eastAsia="宋体" w:cs="仿宋_GB2312"/>
          <w:b w:val="0"/>
          <w:bCs/>
          <w:color w:val="auto"/>
          <w:sz w:val="24"/>
          <w:szCs w:val="32"/>
          <w:lang w:val="en-US" w:eastAsia="zh-CN"/>
        </w:rPr>
      </w:pPr>
    </w:p>
    <w:p w14:paraId="72C5EF3F">
      <w:pPr>
        <w:pStyle w:val="5"/>
        <w:rPr>
          <w:rFonts w:hint="eastAsia"/>
          <w:lang w:val="en-US" w:eastAsia="zh-CN"/>
        </w:rPr>
      </w:pPr>
    </w:p>
    <w:p w14:paraId="5F76A9CA"/>
    <w:sectPr>
      <w:footerReference r:id="rId5" w:type="default"/>
      <w:pgSz w:w="11906" w:h="16838"/>
      <w:pgMar w:top="2098" w:right="1474" w:bottom="1984" w:left="1587" w:header="720" w:footer="720" w:gutter="0"/>
      <w:pgBorders>
        <w:top w:val="none" w:sz="0" w:space="0"/>
        <w:left w:val="none" w:sz="0" w:space="0"/>
        <w:bottom w:val="none" w:sz="0" w:space="0"/>
        <w:right w:val="none" w:sz="0" w:space="0"/>
      </w:pgBorders>
      <w:pgNumType w:fmt="decimal" w:start="2"/>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康简标题宋">
    <w:altName w:val="微软雅黑"/>
    <w:panose1 w:val="00000000000000000000"/>
    <w:charset w:val="86"/>
    <w:family w:val="modern"/>
    <w:pitch w:val="default"/>
    <w:sig w:usb0="00000000" w:usb1="00000000" w:usb2="00000010" w:usb3="00000000" w:csb0="00040000" w:csb1="00000000"/>
  </w:font>
  <w:font w:name="小标宋">
    <w:altName w:val="微软雅黑"/>
    <w:panose1 w:val="03000509000000000000"/>
    <w:charset w:val="86"/>
    <w:family w:val="script"/>
    <w:pitch w:val="default"/>
    <w:sig w:usb0="00000000" w:usb1="0000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E322D">
    <w:pPr>
      <w:pStyle w:val="6"/>
    </w:pPr>
    <w:r>
      <w:rPr>
        <w:sz w:val="22"/>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729BE">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C0729BE">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B1706"/>
    <w:rsid w:val="18F57752"/>
    <w:rsid w:val="19C65EE9"/>
    <w:rsid w:val="1C6E515F"/>
    <w:rsid w:val="2A5C07D8"/>
    <w:rsid w:val="3F715648"/>
    <w:rsid w:val="3FB90E32"/>
    <w:rsid w:val="42D17742"/>
    <w:rsid w:val="42D53FC6"/>
    <w:rsid w:val="43432C09"/>
    <w:rsid w:val="618E18F9"/>
    <w:rsid w:val="6E26787F"/>
    <w:rsid w:val="6E4048C1"/>
    <w:rsid w:val="6E476C9B"/>
    <w:rsid w:val="72C10439"/>
    <w:rsid w:val="799D3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0"/>
    <w:pPr>
      <w:keepNext/>
      <w:keepLines/>
      <w:spacing w:beforeLines="0" w:beforeAutospacing="0" w:afterLines="0" w:afterAutospacing="0" w:line="580" w:lineRule="exact"/>
      <w:ind w:firstLine="0" w:firstLineChars="0"/>
      <w:jc w:val="center"/>
      <w:outlineLvl w:val="0"/>
    </w:pPr>
    <w:rPr>
      <w:rFonts w:eastAsia="方正小标宋简体" w:asciiTheme="minorAscii" w:hAnsiTheme="minorAscii"/>
      <w:kern w:val="44"/>
      <w:sz w:val="44"/>
    </w:rPr>
  </w:style>
  <w:style w:type="paragraph" w:styleId="3">
    <w:name w:val="heading 2"/>
    <w:basedOn w:val="1"/>
    <w:next w:val="1"/>
    <w:semiHidden/>
    <w:unhideWhenUsed/>
    <w:qFormat/>
    <w:uiPriority w:val="0"/>
    <w:pPr>
      <w:keepNext/>
      <w:keepLines/>
      <w:spacing w:beforeLines="0" w:beforeAutospacing="0" w:afterLines="0" w:afterAutospacing="0" w:line="580" w:lineRule="exact"/>
      <w:ind w:firstLine="0" w:firstLineChars="0"/>
      <w:jc w:val="center"/>
      <w:outlineLvl w:val="1"/>
    </w:pPr>
    <w:rPr>
      <w:rFonts w:ascii="Arial" w:hAnsi="Arial" w:eastAsia="楷体_GB2312"/>
      <w:sz w:val="32"/>
    </w:rPr>
  </w:style>
  <w:style w:type="paragraph" w:styleId="4">
    <w:name w:val="heading 3"/>
    <w:basedOn w:val="1"/>
    <w:next w:val="1"/>
    <w:semiHidden/>
    <w:unhideWhenUsed/>
    <w:qFormat/>
    <w:uiPriority w:val="0"/>
    <w:pPr>
      <w:keepNext/>
      <w:keepLines/>
      <w:spacing w:beforeLines="0" w:beforeAutospacing="0" w:afterLines="0" w:afterAutospacing="0" w:line="580" w:lineRule="exact"/>
      <w:ind w:firstLine="880" w:firstLineChars="200"/>
      <w:jc w:val="left"/>
      <w:outlineLvl w:val="2"/>
    </w:pPr>
    <w:rPr>
      <w:rFonts w:eastAsia="黑体" w:asciiTheme="minorAscii" w:hAnsiTheme="minorAscii" w:cstheme="minorBidi"/>
      <w:kern w:val="2"/>
      <w:sz w:val="32"/>
      <w:lang w:eastAsia="zh-CN"/>
    </w:rPr>
  </w:style>
  <w:style w:type="paragraph" w:styleId="5">
    <w:name w:val="heading 4"/>
    <w:basedOn w:val="1"/>
    <w:next w:val="1"/>
    <w:semiHidden/>
    <w:unhideWhenUsed/>
    <w:qFormat/>
    <w:uiPriority w:val="0"/>
    <w:pPr>
      <w:keepNext/>
      <w:keepLines/>
      <w:spacing w:beforeLines="0" w:beforeAutospacing="0" w:afterLines="0" w:afterAutospacing="0" w:line="580" w:lineRule="exact"/>
      <w:outlineLvl w:val="3"/>
    </w:pPr>
    <w:rPr>
      <w:rFonts w:ascii="Arial" w:hAnsi="Arial" w:eastAsia="楷体_GB2312"/>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footer"/>
    <w:basedOn w:val="1"/>
    <w:unhideWhenUsed/>
    <w:qFormat/>
    <w:uiPriority w:val="99"/>
    <w:pPr>
      <w:tabs>
        <w:tab w:val="center" w:pos="4680"/>
        <w:tab w:val="right" w:pos="9360"/>
      </w:tabs>
      <w:spacing w:after="0" w:line="240" w:lineRule="auto"/>
    </w:pPr>
  </w:style>
  <w:style w:type="table" w:styleId="8">
    <w:name w:val="Table Grid"/>
    <w:basedOn w:val="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一级标题"/>
    <w:basedOn w:val="1"/>
    <w:next w:val="1"/>
    <w:qFormat/>
    <w:uiPriority w:val="0"/>
    <w:pPr>
      <w:keepNext/>
      <w:keepLines/>
      <w:spacing w:before="260" w:beforeLines="0" w:after="260" w:afterLines="0" w:line="413" w:lineRule="auto"/>
      <w:ind w:firstLine="880" w:firstLineChars="200"/>
      <w:jc w:val="left"/>
      <w:outlineLvl w:val="2"/>
    </w:pPr>
    <w:rPr>
      <w:rFonts w:hint="eastAsia" w:ascii="Calibri" w:hAnsi="Calibri" w:eastAsia="黑体"/>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2024-08-01T02:11:00Z</dcterms:created>
  <dc:creator>Administrator</dc:creator>
  <cp:lastModifiedBy>岳桐树</cp:lastModifiedBy>
  <dcterms:modified xsi:type="dcterms:W3CDTF">2026-09-07T08:05:37Z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571A38DDD4584C94A13340C74109CE7B_12</vt:lpwstr>
  </property>
</Properties>
</file>