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天津科学技术馆</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承担科普展览、科学实验、科学表演及相关学术交流活动；承担青少年科技教育，开展科技竞赛、科技辅导员培训；承担科普资源的研发，为全市科技工作者提供政策咨询、资源对接、成果转化等服务工作；建设科普信息资源传播和交流平台；承担为创新驱动发展服务，建设高水平科技创新智库；指导各区科技馆及专业科技馆建设，开展科技馆人员业务培训。</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天津科学技术馆内设12个职能部室。纳入天津科学技术馆2023年度部门决算编制范围的单位包括：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天津科学技术馆本级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1.天津科学技术馆2023年度政府性基金预算财政拨款收入支出决算表为空表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2.天津科学技术馆2023年度国有资本经营预算财政拨款收入支出决算表为空表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天津科学技术馆2023年度收入、支出决算总计</w:t>
      </w:r>
      <w:r>
        <w:rPr>
          <w:rFonts w:hint="eastAsia" w:ascii="Times New Roman" w:hAnsi="Times New Roman" w:eastAsia="仿宋_GB2312" w:cs="仿宋_GB2312"/>
          <w:sz w:val="30"/>
          <w:szCs w:val="30"/>
          <w:highlight w:val="none"/>
          <w:lang w:eastAsia="zh-CN"/>
        </w:rPr>
        <w:t>66,684,986.08元，与2022年度相比，收、支总计各增加4,195,404.40元，增长6.71%，</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：事业收入的增加以及财政专项支出增加。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天津科学技术馆</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62,503,985.86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增加1,430,283.86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事业收入的增加。</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51,192,996.50</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81.9</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5,219,659.20元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8.35%；</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6,091,330.16元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9.75%</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天津科学技术馆</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63,294,667.63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4,982,950.17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财政专项支出增加</w:t>
      </w:r>
      <w:r>
        <w:rPr>
          <w:rFonts w:hint="eastAsia" w:ascii="Times New Roman" w:hAnsi="Times New Roman" w:eastAsia="仿宋_GB2312" w:cs="仿宋_GB2312"/>
          <w:kern w:val="0"/>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41,432,553.62元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65.46</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21,862,114.01元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占34.54%。</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天津科学技术馆</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51,193,073.43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435,877.87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0.86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财政专项支出增加</w:t>
      </w:r>
      <w:r>
        <w:rPr>
          <w:rFonts w:hint="eastAsia" w:ascii="Times New Roman" w:hAnsi="Times New Roman" w:eastAsia="仿宋_GB2312" w:cs="仿宋_GB2312"/>
          <w:kern w:val="0"/>
          <w:sz w:val="30"/>
          <w:szCs w:val="30"/>
          <w:highlight w:val="none"/>
          <w:lang w:eastAsia="zh-CN"/>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天津科学技术馆2023年度部门决算一般公共预算财政拨款支出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计51,193,073.43元，占本年支出合计的80.88%，与2022年度相比，一般公共预算财政拨款支出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435,954.80元，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0.86%，</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：财政专项支出增加</w:t>
      </w:r>
      <w:r>
        <w:rPr>
          <w:rFonts w:hint="eastAsia" w:ascii="Times New Roman" w:hAnsi="Times New Roman" w:eastAsia="仿宋_GB2312" w:cs="仿宋_GB2312"/>
          <w:kern w:val="0"/>
          <w:sz w:val="30"/>
          <w:szCs w:val="30"/>
          <w:highlight w:val="none"/>
          <w:lang w:eastAsia="zh-CN"/>
        </w:rPr>
        <w:t>。</w:t>
      </w:r>
      <w:bookmarkStart w:id="0" w:name="_GoBack"/>
      <w:bookmarkEnd w:id="0"/>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51,193,073.43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科学技术支出46,158,073.43元，占90.16%；社会保障和就业支出3,270,000.00元，占6.39%；卫生健康支出1,765,000.00元，占3.45%。</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50,644,000.00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51,193,073.43</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101.08%</w:t>
      </w:r>
      <w:r>
        <w:rPr>
          <w:rFonts w:hint="eastAsia" w:ascii="Times New Roman" w:hAnsi="Times New Roman" w:eastAsia="仿宋_GB2312" w:cs="仿宋_GB2312"/>
          <w:kern w:val="0"/>
          <w:sz w:val="30"/>
          <w:szCs w:val="30"/>
          <w:highlight w:val="none"/>
        </w:rPr>
        <w:t>。其中：</w:t>
      </w:r>
    </w:p>
    <w:p>
      <w:pPr>
        <w:numPr>
          <w:ilvl w:val="0"/>
          <w:numId w:val="1"/>
        </w:num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科学技术支出-科学技术普及-科技馆站年初预算为45,605,000.00元，支出决算为46,157,996.50元，完成年初预算的101.21%，决算数大于年初预算数的主要原因是2023年科技馆免费开放专项年中追加预算。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2.科学技术支出-科学技术普及-机构运行年初预算为0元，支出决算为76.93元，决算数大于年初预算数的主要原因是以前年度结余使用。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3.社会保障和就业支出-行政事业单位养老支出-机关事业单位基本养老保险缴费支出年初预算为2,180,000元，支出决算为2,180,000元，完成年初预算的100%，决算数等于年初预算数。</w:t>
      </w:r>
    </w:p>
    <w:p>
      <w:pPr>
        <w:numPr>
          <w:ilvl w:val="0"/>
          <w:numId w:val="0"/>
        </w:numPr>
        <w:autoSpaceDE w:val="0"/>
        <w:autoSpaceDN w:val="0"/>
        <w:adjustRightInd w:val="0"/>
        <w:spacing w:line="600" w:lineRule="exact"/>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4. 社会保障和就业支出-行政事业单位养老支出-机关事业单位职业年金缴费支出年初预算为1,090,000元，支出决算为1,090,000元，完成年初预算的100%，决算数等于年初预算数。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5.卫生健康支出-行政事业单位医疗-事业单位医疗年初预算为1,431,000元，支出决算为1,431,000元，完成年初预算的100%，决算数等于年初预算数。 </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6.卫生健康支出-行政事业单位医疗-其他行政事业单位医疗支出年初预算为338,000元，支出决算为334,000元，完成年初预算的98.82%，决算数小于年初预算数的主要原因是年中人员动态减少收回部分拨款。</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天津科学技术馆</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35,293,073.43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728,174.51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人员经费、公用经费的增加。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31,484,000.00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基本工资、津贴补贴、绩效工资、机关事业单位基本养老保险缴费、职业年金缴费、职工基本医疗保险缴费、其他社会保障缴费、住房公积金、其他工资福利支出、退休费、医疗费补助等。</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3,809,073.43</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咨询费、手续费、邮电费、物业管理费、差旅费、维修(护)费、租赁费、会议费、培训费、专用材料费、劳务费、工会经费、福利费、公务用车运行维护费、其他交通费用、税金及附加费用、其他商品和服务支出、办公设备购置等。</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天津科学技术馆2023年度政府性基金预算财政拨款收入支出决算表为空表。</w:t>
      </w:r>
      <w:r>
        <w:rPr>
          <w:rFonts w:hint="eastAsia" w:ascii="Times New Roman" w:hAnsi="Times New Roman" w:eastAsia="仿宋_GB2312" w:cs="仿宋_GB2312"/>
          <w:sz w:val="30"/>
          <w:szCs w:val="30"/>
          <w:highlight w:val="none"/>
          <w:lang w:eastAsia="zh-CN"/>
        </w:rPr>
        <w:tab/>
      </w:r>
      <w:r>
        <w:rPr>
          <w:rFonts w:hint="eastAsia" w:ascii="Times New Roman" w:hAnsi="Times New Roman" w:eastAsia="仿宋_GB2312" w:cs="仿宋_GB2312"/>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天津科学技术馆2023年度国有资本经营预算财政拨款收入支出决算表为空表。</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175,000.00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25,996.50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149,003.50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14.86</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10,997.58</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73.32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本年</w:t>
      </w:r>
      <w:r>
        <w:rPr>
          <w:rFonts w:hint="eastAsia" w:ascii="Times New Roman" w:hAnsi="Times New Roman" w:eastAsia="仿宋_GB2312" w:cs="仿宋_GB2312"/>
          <w:sz w:val="30"/>
          <w:szCs w:val="30"/>
          <w:highlight w:val="none"/>
          <w:lang w:eastAsia="zh-CN"/>
        </w:rPr>
        <w:t>未发生因公出国（境）费支出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本年</w:t>
      </w:r>
      <w:r>
        <w:rPr>
          <w:rFonts w:hint="eastAsia" w:ascii="Times New Roman" w:hAnsi="Times New Roman" w:eastAsia="仿宋_GB2312" w:cs="仿宋_GB2312"/>
          <w:sz w:val="30"/>
          <w:szCs w:val="30"/>
          <w:highlight w:val="none"/>
          <w:lang w:eastAsia="zh-CN"/>
        </w:rPr>
        <w:t>公务接待次数增多。</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147,000.00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147,000.00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本年未用财政拨款列支</w:t>
      </w:r>
      <w:r>
        <w:rPr>
          <w:rFonts w:hint="eastAsia" w:ascii="Times New Roman" w:hAnsi="Times New Roman" w:eastAsia="仿宋_GB2312" w:cs="仿宋_GB2312"/>
          <w:kern w:val="0"/>
          <w:sz w:val="30"/>
          <w:szCs w:val="30"/>
          <w:highlight w:val="none"/>
        </w:rPr>
        <w:t>因公出国（境）费；</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15,000.00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15,000.00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1.08</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0.01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合理安排公务用车使用，严格按照预算执行</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公务用车相关运行维护费增加。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15,000.00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15,000.00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1.08</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0.01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合理安排公务用车使用，严格按照预算执行</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公务用车相关运行维护费增加。</w:t>
      </w: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w:t>
      </w:r>
      <w:r>
        <w:rPr>
          <w:rFonts w:hint="eastAsia" w:ascii="Times New Roman" w:hAnsi="Times New Roman" w:eastAsia="仿宋_GB2312" w:cs="仿宋_GB2312"/>
          <w:kern w:val="0"/>
          <w:sz w:val="30"/>
          <w:szCs w:val="30"/>
          <w:highlight w:val="none"/>
          <w:lang w:eastAsia="zh-CN"/>
        </w:rPr>
        <w:t>是本年未用财政拨款列支</w:t>
      </w:r>
      <w:r>
        <w:rPr>
          <w:rFonts w:hint="eastAsia" w:ascii="Times New Roman" w:hAnsi="Times New Roman" w:eastAsia="仿宋_GB2312" w:cs="仿宋_GB2312"/>
          <w:kern w:val="0"/>
          <w:sz w:val="30"/>
          <w:szCs w:val="30"/>
          <w:highlight w:val="none"/>
        </w:rPr>
        <w:t>公务用车购置费</w:t>
      </w:r>
      <w:r>
        <w:rPr>
          <w:rFonts w:hint="eastAsia" w:ascii="Times New Roman" w:hAnsi="Times New Roman" w:eastAsia="仿宋_GB2312" w:cs="仿宋_GB2312"/>
          <w:kern w:val="0"/>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13,000.00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10,996.50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2,003.50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84.59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10,996.50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增长10</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合理安排公务用车使用，严格按照预算执行</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本年公务接待次数增多。</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11</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97</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天津科学技术馆2023年度无机关运行经费。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天津科学技术馆</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5,207,812.00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649,551.00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1,517,261.00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3,041,000.00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天津科学技术馆</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1</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7人座商务车</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4</w:t>
      </w:r>
      <w:r>
        <w:rPr>
          <w:rFonts w:hint="eastAsia" w:ascii="Times New Roman" w:hAnsi="Times New Roman" w:eastAsia="仿宋_GB2312" w:cs="仿宋_GB2312"/>
          <w:kern w:val="0"/>
          <w:sz w:val="30"/>
          <w:szCs w:val="30"/>
          <w:highlight w:val="none"/>
        </w:rPr>
        <w:t>台（套）。</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根据预算绩效管理要求，天津科学技术馆2023年度已对4个市级项目开展绩效自评，涉及金额15,900,000元，自评结果已随部门决算一并公开。本部门2023年度未开展部门评价。</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天津科学技术馆不属于乡、镇、街级单位，不涉及公开2023年度无教育、医疗卫生、社会保障和就业、住房保障、涉农补贴等民生支出情况。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A88582"/>
    <w:multiLevelType w:val="singleLevel"/>
    <w:tmpl w:val="5BA8858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21F155F"/>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6E009F1"/>
    <w:rsid w:val="47727F60"/>
    <w:rsid w:val="482E032B"/>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09E3886"/>
    <w:rsid w:val="5236167C"/>
    <w:rsid w:val="52A37398"/>
    <w:rsid w:val="53C102A5"/>
    <w:rsid w:val="54380029"/>
    <w:rsid w:val="54A61249"/>
    <w:rsid w:val="54F16968"/>
    <w:rsid w:val="55AC416B"/>
    <w:rsid w:val="564C0516"/>
    <w:rsid w:val="5713248B"/>
    <w:rsid w:val="57833AC4"/>
    <w:rsid w:val="578735B4"/>
    <w:rsid w:val="58C3061C"/>
    <w:rsid w:val="58E93DFA"/>
    <w:rsid w:val="599E4BE5"/>
    <w:rsid w:val="59CC62DB"/>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2248A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autoRedefine/>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1</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dcterms:modified xsi:type="dcterms:W3CDTF">2024-08-28T04:53:03Z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DB7E1B14DEBE4FBDB50D816E2F7B0016_13</vt:lpwstr>
  </property>
</Properties>
</file>