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240" w:lineRule="auto"/>
        <w:jc w:val="center"/>
        <w:rPr>
          <w:rFonts w:ascii="方正小标宋简体" w:eastAsia="方正小标宋简体" w:hAnsi="方正小标宋简体" w:cs="方正小标宋简体" w:hint="eastAsia"/>
          <w:sz w:val="48"/>
          <w:szCs w:val="48"/>
          <w:highlight w:val="none"/>
          <w:u w:val="none"/>
          <w:lang w:val="en-US" w:eastAsia="zh-CN"/>
        </w:rPr>
      </w:pPr>
      <w:r>
        <w:rPr>
          <w:rFonts w:ascii="方正小标宋简体" w:eastAsia="方正小标宋简体" w:hAnsi="方正小标宋简体" w:cs="方正小标宋简体" w:hint="eastAsia"/>
          <w:sz w:val="48"/>
          <w:szCs w:val="48"/>
          <w:highlight w:val="none"/>
          <w:u w:val="none"/>
          <w:lang w:val="en-US" w:eastAsia="zh-CN"/>
        </w:rPr>
        <w:t xml:space="preserve">天津市科学技术协会</w:t>
      </w:r>
    </w:p>
    <w:p>
      <w:pPr>
        <w:pageBreakBefore w:val="0"/>
        <w:kinsoku/>
        <w:wordWrap/>
        <w:overflowPunct/>
        <w:topLinePunct w:val="0"/>
        <w:autoSpaceDE/>
        <w:autoSpaceDN/>
        <w:bidi w:val="0"/>
        <w:snapToGrid/>
        <w:spacing w:line="240" w:lineRule="auto"/>
        <w:jc w:val="center"/>
        <w:rPr>
          <w:rFonts w:ascii="方正小标宋简体" w:eastAsia="方正小标宋简体" w:hAnsi="方正小标宋简体" w:cs="方正小标宋简体" w:hint="eastAsia"/>
          <w:w w:val="95"/>
          <w:sz w:val="48"/>
          <w:szCs w:val="48"/>
          <w:highlight w:val="none"/>
          <w:u w:val="none"/>
          <w:lang w:val="en-US" w:eastAsia="zh-CN"/>
        </w:rPr>
      </w:pPr>
      <w:r>
        <w:rPr>
          <w:rFonts w:ascii="方正小标宋简体" w:eastAsia="方正小标宋简体" w:hAnsi="方正小标宋简体" w:cs="方正小标宋简体" w:hint="eastAsia"/>
          <w:sz w:val="48"/>
          <w:szCs w:val="48"/>
          <w:highlight w:val="none"/>
          <w:u w:val="none"/>
          <w:lang w:val="en-US" w:eastAsia="zh-CN"/>
        </w:rPr>
        <w:t xml:space="preserve">2024年度部门决算</w:t>
      </w: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600" w:lineRule="exact"/>
        <w:jc w:val="both"/>
        <w:rPr>
          <w:rFonts w:ascii="黑体" w:eastAsia="黑体" w:hint="eastAsia"/>
          <w:sz w:val="44"/>
          <w:szCs w:val="44"/>
          <w:highlight w:val="none"/>
          <w:u w:val="none"/>
          <w:lang w:val="en-US" w:eastAsia="zh-CN"/>
        </w:rPr>
        <w:sectPr>
          <w:pgSz w:w="11906" w:h="16838" w:orient="portrait"/>
          <w:pgMar w:top="1440" w:right="1800" w:bottom="1440" w:left="1800" w:header="851" w:footer="992" w:gutter="0"/>
          <w:pgBorders/>
          <w:pgNumType w:fmt="decimal" w:start="1"/>
          <w:cols w:num="1" w:space="720">
            <w:col w:w="8306" w:space="720"/>
          </w:cols>
          <w:docGrid w:type="lines" w:linePitch="312" w:charSpace="0"/>
        </w:sectPr>
      </w:pPr>
    </w:p>
    <w:p>
      <w:pPr>
        <w:pageBreakBefore w:val="0"/>
        <w:kinsoku/>
        <w:wordWrap/>
        <w:overflowPunct/>
        <w:topLinePunct w:val="0"/>
        <w:autoSpaceDE/>
        <w:autoSpaceDN/>
        <w:bidi w:val="0"/>
        <w:snapToGrid/>
        <w:spacing w:line="600" w:lineRule="exact"/>
        <w:jc w:val="both"/>
        <w:rPr>
          <w:rFonts w:ascii="黑体" w:eastAsia="黑体" w:hint="eastAsia"/>
          <w:sz w:val="44"/>
          <w:szCs w:val="44"/>
          <w:highlight w:val="none"/>
          <w:u w:val="none"/>
          <w:lang w:val="en-US" w:eastAsia="zh-CN"/>
        </w:rPr>
      </w:pPr>
    </w:p>
    <w:p>
      <w:pPr>
        <w:pageBreakBefore w:val="0"/>
        <w:kinsoku/>
        <w:wordWrap/>
        <w:overflowPunct/>
        <w:topLinePunct w:val="0"/>
        <w:autoSpaceDE/>
        <w:autoSpaceDN/>
        <w:bidi w:val="0"/>
        <w:snapToGrid/>
        <w:spacing w:line="600" w:lineRule="exact"/>
        <w:jc w:val="center"/>
        <w:rPr>
          <w:lang w:val="en-US" w:eastAsia="zh-CN"/>
        </w:rPr>
      </w:pPr>
      <w:r>
        <w:rPr>
          <w:rFonts w:ascii="黑体" w:eastAsia="黑体" w:hint="eastAsia"/>
          <w:sz w:val="44"/>
          <w:szCs w:val="44"/>
          <w:highlight w:val="none"/>
          <w:u w:val="none"/>
          <w:lang w:val="en-US" w:eastAsia="zh-CN"/>
        </w:rPr>
        <w:t xml:space="preserve">目录</w:t>
      </w:r>
    </w:p>
    <w:p>
      <w:pPr>
        <w:pStyle w:val="TOC1"/>
        <w:tabs>
          <w:tab w:val="right" w:leader="dot" w:pos="8306"/>
          <w:tab w:val="clear" w:pos="8296"/>
        </w:tabs>
        <w:rPr>
          <w:rFonts w:ascii="黑体" w:eastAsia="黑体" w:hAnsi="黑体" w:cs="黑体" w:hint="eastAsia"/>
          <w:sz w:val="30"/>
          <w:szCs w:val="30"/>
          <w:highlight w:val="none"/>
          <w:lang w:val="en-US" w:eastAsia="zh-CN" w:bidi="ar-SA"/>
        </w:rPr>
      </w:pPr>
      <w:r>
        <w:rPr>
          <w:rFonts w:ascii="黑体" w:eastAsia="黑体" w:hAnsi="黑体" w:cs="黑体" w:hint="eastAsia"/>
          <w:sz w:val="30"/>
          <w:szCs w:val="30"/>
          <w:highlight w:val="none"/>
          <w:lang w:val="en-US" w:eastAsia="zh-CN" w:bidi="ar-SA"/>
        </w:rPr>
        <w:t xml:space="preserve">第一部分  概 况</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一、主要职责</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二、机构设置</w:t>
      </w:r>
    </w:p>
    <w:p>
      <w:pPr>
        <w:pStyle w:val="TOC1"/>
        <w:tabs>
          <w:tab w:val="right" w:leader="dot" w:pos="8306"/>
          <w:tab w:val="clear" w:pos="8296"/>
        </w:tabs>
        <w:rPr>
          <w:rFonts w:ascii="黑体" w:eastAsia="黑体" w:hAnsi="黑体" w:cs="黑体" w:hint="eastAsia"/>
          <w:sz w:val="30"/>
          <w:szCs w:val="30"/>
          <w:highlight w:val="none"/>
          <w:lang w:val="en-US" w:eastAsia="zh-CN" w:bidi="ar-SA"/>
        </w:rPr>
      </w:pPr>
      <w:r>
        <w:rPr>
          <w:rFonts w:ascii="黑体" w:eastAsia="黑体" w:hAnsi="黑体" w:cs="黑体" w:hint="eastAsia"/>
          <w:sz w:val="30"/>
          <w:szCs w:val="30"/>
          <w:highlight w:val="none"/>
          <w:lang w:val="en-US" w:eastAsia="zh-CN" w:bidi="ar-SA"/>
        </w:rPr>
        <w:t xml:space="preserve">第二部分  2024年度部门决算表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一、《收入支出决算总表》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二、《收入决算表（按功能分类列示）》</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三、《收入决算表（按单位列示）》</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四、《支出决算表》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五、《财政拨款收入支出决算总表》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六、《一般公共预算财政拨款支出决算表》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七、《一般公共预算财政拨款基本支出决算表》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八、《政府性基金预算财政拨款收入支出决算表》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九、《国有资本经营预算财政拨款收入支出决算表》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十、《财政拨款“三公”经费支出决算表》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十一、《项目支出决算表》</w:t>
      </w:r>
    </w:p>
    <w:p>
      <w:pPr>
        <w:pStyle w:val="TOC1"/>
        <w:tabs>
          <w:tab w:val="right" w:leader="dot" w:pos="8306"/>
          <w:tab w:val="clear" w:pos="8296"/>
        </w:tabs>
        <w:rPr>
          <w:rFonts w:ascii="黑体" w:eastAsia="黑体" w:hAnsi="黑体" w:cs="黑体" w:hint="eastAsia"/>
          <w:sz w:val="30"/>
          <w:szCs w:val="30"/>
          <w:highlight w:val="none"/>
          <w:lang w:val="en-US" w:eastAsia="zh-CN" w:bidi="ar-SA"/>
        </w:rPr>
      </w:pPr>
      <w:r>
        <w:rPr>
          <w:rFonts w:ascii="黑体" w:eastAsia="黑体" w:hAnsi="黑体" w:cs="黑体" w:hint="eastAsia"/>
          <w:sz w:val="30"/>
          <w:szCs w:val="30"/>
          <w:highlight w:val="none"/>
          <w:lang w:val="en-US" w:eastAsia="zh-CN" w:bidi="ar-SA"/>
        </w:rPr>
        <w:t xml:space="preserve">第三部分 2024年度部门决算情况说明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一、收入支出决算总体情况说明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二、收入决算情况说明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三、支出决算情况说明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四、财政拨款收支决算总体情况说明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五、一般公共预算财政拨款支出决算情况说明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六、一般公共预算财政拨款基本支出决算情况说明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七、政府性基金预算财政拨款收支决算情况说明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八、国有资本经营预算财政拨款收支决算情况说明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九、财政拨款“三公”经费支出决算情况说明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十、机关运行经费支出情况说明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十一、政府采购支出情况说明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十二、国有资产占有使用情况说明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十三、预算绩效情况说明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十四、教育、医疗卫生、社会保障和就业、住房保障、涉农补贴等民生支出情况说明</w:t>
      </w:r>
    </w:p>
    <w:p>
      <w:pPr>
        <w:pStyle w:val="TOC1"/>
        <w:tabs>
          <w:tab w:val="right" w:leader="dot" w:pos="8306"/>
          <w:tab w:val="clear" w:pos="8296"/>
        </w:tabs>
        <w:rPr>
          <w:rFonts w:ascii="黑体" w:eastAsia="黑体" w:hAnsi="黑体" w:cs="黑体" w:hint="eastAsia"/>
          <w:sz w:val="30"/>
          <w:szCs w:val="30"/>
          <w:highlight w:val="none"/>
          <w:lang w:val="en-US" w:eastAsia="zh-CN" w:bidi="ar-SA"/>
        </w:rPr>
      </w:pPr>
      <w:r>
        <w:rPr>
          <w:rFonts w:ascii="黑体" w:eastAsia="黑体" w:hAnsi="黑体" w:cs="黑体" w:hint="eastAsia"/>
          <w:sz w:val="30"/>
          <w:szCs w:val="30"/>
          <w:highlight w:val="none"/>
          <w:lang w:val="en-US" w:eastAsia="zh-CN" w:bidi="ar-SA"/>
        </w:rPr>
        <w:t xml:space="preserve">第四部分  名词解释</w:t>
      </w:r>
    </w:p>
    <w:p>
      <w:pPr>
        <w:keepNext w:val="0"/>
        <w:keepLines w:val="0"/>
        <w:pageBreakBefore w:val="0"/>
        <w:widowControl w:val="0"/>
        <w:kinsoku/>
        <w:wordWrap/>
        <w:overflowPunct/>
        <w:topLinePunct w:val="0"/>
        <w:autoSpaceDE/>
        <w:autoSpaceDN/>
        <w:bidi w:val="0"/>
        <w:adjustRightInd w:val="0"/>
        <w:snapToGrid/>
        <w:spacing w:before="0" w:after="0" w:line="360" w:lineRule="atLeast"/>
        <w:ind w:left="0" w:right="0" w:firstLine="0" w:leftChars="0" w:rightChars="0" w:firstLineChars="0"/>
        <w:jc w:val="left"/>
        <w:textAlignment w:val="baseline"/>
        <w:rPr>
          <w:rFonts w:ascii="Times New Roman" w:eastAsia="仿宋" w:hAnsi="Times New Roman" w:cs="Times New Roman"/>
          <w:b/>
          <w:bCs w:val="0"/>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700" w:lineRule="exact"/>
        <w:jc w:val="left"/>
        <w:textAlignment w:val="baseline"/>
        <w:rPr>
          <w:rFonts w:ascii="Times New Roman" w:eastAsia="仿宋" w:hAnsi="Times New Roman" w:cs="Times New Roman" w:hint="eastAsia"/>
          <w:b w:val="0"/>
          <w:bCs w:val="0"/>
          <w:sz w:val="30"/>
          <w:szCs w:val="32"/>
          <w:lang w:val="en-US" w:eastAsia="zh-CN"/>
        </w:rPr>
      </w:pPr>
    </w:p>
    <w:p>
      <w:pPr>
        <w:pageBreakBefore w:val="0"/>
        <w:kinsoku/>
        <w:wordWrap/>
        <w:overflowPunct/>
        <w:topLinePunct w:val="0"/>
        <w:autoSpaceDE/>
        <w:autoSpaceDN/>
        <w:bidi w:val="0"/>
        <w:snapToGrid/>
        <w:rPr>
          <w:rFonts w:hint="eastAsia"/>
          <w:lang w:val="en-US" w:eastAsia="zh-CN"/>
        </w:rPr>
      </w:pPr>
    </w:p>
    <w:p>
      <w:pPr>
        <w:pageBreakBefore w:val="0"/>
        <w:kinsoku/>
        <w:wordWrap/>
        <w:overflowPunct/>
        <w:topLinePunct w:val="0"/>
        <w:autoSpaceDE/>
        <w:autoSpaceDN/>
        <w:bidi w:val="0"/>
        <w:snapToGrid/>
        <w:rPr>
          <w:rFonts w:hint="eastAsia"/>
          <w:lang w:val="en-US" w:eastAsia="zh-CN"/>
        </w:rPr>
      </w:pPr>
    </w:p>
    <w:p>
      <w:pPr>
        <w:pageBreakBefore w:val="0"/>
        <w:kinsoku/>
        <w:wordWrap/>
        <w:overflowPunct/>
        <w:topLinePunct w:val="0"/>
        <w:autoSpaceDE/>
        <w:autoSpaceDN/>
        <w:bidi w:val="0"/>
        <w:snapToGrid/>
        <w:rPr>
          <w:rFonts w:hint="eastAsia"/>
          <w:lang w:val="en-US" w:eastAsia="zh-CN"/>
        </w:rPr>
        <w:sectPr>
          <w:footerReference w:type="default" r:id="rId28"/>
          <w:pgSz w:w="11906" w:h="16838" w:orient="portrait"/>
          <w:pgMar w:top="1440" w:right="1800" w:bottom="1440" w:left="1800" w:header="851" w:footer="992" w:gutter="0"/>
          <w:pgBorders/>
          <w:pgNumType w:fmt="decimal" w:start="1"/>
          <w:cols w:num="1" w:space="720">
            <w:col w:w="8306" w:space="720"/>
          </w:cols>
          <w:docGrid w:type="lines" w:linePitch="312" w:charSpace="0"/>
        </w:sectPr>
      </w:pPr>
    </w:p>
    <w:p>
      <w:pPr>
        <w:pStyle w:val="Heading1"/>
        <w:pageBreakBefore w:val="0"/>
        <w:kinsoku/>
        <w:wordWrap/>
        <w:overflowPunct/>
        <w:topLinePunct w:val="0"/>
        <w:autoSpaceDE/>
        <w:autoSpaceDN/>
        <w:bidi w:val="0"/>
        <w:snapToGrid/>
        <w:spacing w:before="0" w:after="0" w:line="600" w:lineRule="exact"/>
        <w:jc w:val="center"/>
        <w:outlineLvl w:val="0"/>
        <w:rPr>
          <w:rFonts w:hint="eastAsia"/>
          <w:highlight w:val="none"/>
          <w:u w:val="none"/>
          <w:lang w:val="en-US" w:eastAsia="zh-CN"/>
        </w:rPr>
      </w:pPr>
      <w:bookmarkStart w:id="0" w:name="_Toc403062085"/>
      <w:bookmarkStart w:id="1" w:name="_Toc1576262397"/>
      <w:bookmarkStart w:id="2" w:name="_Toc1358716097"/>
      <w:bookmarkStart w:id="3" w:name="_Toc1198055373"/>
      <w:r>
        <w:rPr>
          <w:rFonts w:ascii="方正小标宋简体" w:eastAsia="方正小标宋简体" w:hAnsi="方正小标宋简体" w:cs="方正小标宋简体" w:hint="eastAsia"/>
          <w:b w:val="0"/>
          <w:sz w:val="44"/>
          <w:szCs w:val="44"/>
          <w:highlight w:val="none"/>
          <w:u w:val="none"/>
          <w:lang w:val="en-US" w:eastAsia="zh-CN"/>
        </w:rPr>
        <w:t xml:space="preserve">第一部分  概 况</w:t>
      </w:r>
      <w:bookmarkEnd w:id="0"/>
      <w:bookmarkEnd w:id="1"/>
      <w:bookmarkEnd w:id="2"/>
      <w:bookmarkEnd w:id="3"/>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cs="Times New Roman" w:hint="eastAsia"/>
          <w:sz w:val="30"/>
          <w:szCs w:val="30"/>
          <w:highlight w:val="none"/>
          <w:u w:val="none"/>
          <w:lang w:val="en-US" w:eastAsia="zh-CN"/>
        </w:rPr>
      </w:pPr>
      <w:bookmarkStart w:id="4" w:name="_Toc883836987"/>
      <w:bookmarkStart w:id="5" w:name="_Toc909979739"/>
      <w:bookmarkStart w:id="6" w:name="_Toc1101039957"/>
      <w:bookmarkStart w:id="7" w:name="_Toc1747823728"/>
      <w:r>
        <w:rPr>
          <w:rFonts w:ascii="黑体" w:eastAsia="黑体" w:hAnsi="黑体" w:cs="Times New Roman" w:hint="eastAsia"/>
          <w:sz w:val="30"/>
          <w:szCs w:val="30"/>
          <w:highlight w:val="none"/>
          <w:u w:val="none"/>
          <w:lang w:val="en-US" w:eastAsia="zh-CN"/>
        </w:rPr>
        <w:t xml:space="preserve">一、主要职责</w:t>
      </w:r>
      <w:bookmarkEnd w:id="4"/>
      <w:bookmarkEnd w:id="5"/>
      <w:bookmarkEnd w:id="6"/>
      <w:bookmarkEnd w:id="7"/>
    </w:p>
    <w:p>
      <w:pPr>
        <w:pageBreakBefore w:val="0"/>
        <w:kinsoku/>
        <w:wordWrap/>
        <w:overflowPunct/>
        <w:topLinePunct w:val="0"/>
        <w:autoSpaceDE/>
        <w:autoSpaceDN/>
        <w:bidi w:val="0"/>
        <w:snapToGrid/>
        <w:spacing w:line="600" w:lineRule="exact"/>
        <w:ind w:firstLine="600" w:firstLineChars="200"/>
        <w:rPr>
          <w:rFonts w:ascii="仿宋_GB2312" w:eastAsia="仿宋_GB2312" w:hint="eastAsia"/>
          <w:sz w:val="30"/>
          <w:szCs w:val="30"/>
          <w:highlight w:val="none"/>
          <w:u w:val="none"/>
          <w:lang w:val="en-US" w:eastAsia="zh-CN"/>
        </w:rPr>
      </w:pPr>
      <w:r>
        <w:rPr>
          <w:rFonts w:ascii="仿宋_GB2312" w:eastAsia="仿宋_GB2312" w:hint="eastAsia"/>
          <w:sz w:val="30"/>
          <w:szCs w:val="30"/>
          <w:highlight w:val="none"/>
          <w:u w:val="none"/>
          <w:lang w:val="en-US" w:eastAsia="zh-CN"/>
        </w:rPr>
        <w:t xml:space="preserve">天津市科学技术协会</w:t>
      </w:r>
      <w:r>
        <w:rPr>
          <w:rFonts w:ascii="仿宋_GB2312" w:eastAsia="仿宋_GB2312" w:hint="eastAsia"/>
          <w:sz w:val="30"/>
          <w:szCs w:val="30"/>
          <w:highlight w:val="none"/>
          <w:u w:val="none"/>
          <w:lang w:val="en-US" w:eastAsia="zh-CN"/>
        </w:rPr>
        <w:t xml:space="preserve">的主要职责是：</w:t>
      </w:r>
      <w:r>
        <w:rPr>
          <w:rFonts w:ascii="仿宋_GB2312" w:eastAsia="仿宋_GB2312" w:hint="eastAsia"/>
          <w:sz w:val="30"/>
          <w:szCs w:val="30"/>
          <w:highlight w:val="none"/>
          <w:u w:val="none"/>
          <w:lang w:val="en-US" w:eastAsia="zh-CN"/>
        </w:rPr>
        <w:t xml:space="preserve">天津市科学技术协会是全市科技工作者的群众组织，是中共天津市委领导下的人民团体，是党和政府联系科技工作者的桥梁和纽带，是国家和本市推动、发展科学技术事业的重要社会力量。天津市科协由全市性自然科学学会、协会、研究会和区、局（集团公司）科协组成，是中国科学技术协会的地方组织和中国人民政治协商会议天津市委员会的组成单位,业务工作受中国科协指导。天津市科协的主要任务是：开展学术交流，活跃学术思想，推动自主创新；依照《中华人民共和国科学技术普及法》，弘扬科学精神，普及科学知识，传播科学思想和科学方法。开展青少年科学技术教育活动，提高全民科学素质；表彰奖励优秀科学技术工作者，举荐科学技术人才；开展民间国际科学技术交流活动，促进国际科学技术合作；兴办符合天津市科协宗旨的社会公益性事业</w:t>
      </w:r>
      <w:r>
        <w:rPr>
          <w:rFonts w:ascii="仿宋_GB2312"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cs="Times New Roman" w:hint="eastAsia"/>
          <w:sz w:val="30"/>
          <w:szCs w:val="30"/>
          <w:highlight w:val="none"/>
          <w:u w:val="none"/>
          <w:lang w:val="en-US" w:eastAsia="zh-CN"/>
        </w:rPr>
      </w:pPr>
      <w:bookmarkStart w:id="8" w:name="_Toc311971100"/>
      <w:bookmarkStart w:id="9" w:name="_Toc503854210"/>
      <w:bookmarkStart w:id="10" w:name="_Toc1798423086"/>
      <w:bookmarkStart w:id="11" w:name="_Toc244589183"/>
      <w:r>
        <w:rPr>
          <w:rFonts w:ascii="黑体" w:eastAsia="黑体" w:hAnsi="黑体" w:cs="Times New Roman" w:hint="eastAsia"/>
          <w:sz w:val="30"/>
          <w:szCs w:val="30"/>
          <w:highlight w:val="none"/>
          <w:u w:val="none"/>
          <w:lang w:val="en-US" w:eastAsia="zh-CN"/>
        </w:rPr>
        <w:t xml:space="preserve">二、机构设置</w:t>
      </w:r>
      <w:bookmarkEnd w:id="8"/>
      <w:bookmarkEnd w:id="9"/>
      <w:bookmarkEnd w:id="10"/>
      <w:bookmarkEnd w:id="11"/>
    </w:p>
    <w:p>
      <w:pPr>
        <w:pageBreakBefore w:val="0"/>
        <w:kinsoku/>
        <w:wordWrap/>
        <w:overflowPunct/>
        <w:topLinePunct w:val="0"/>
        <w:autoSpaceDE/>
        <w:autoSpaceDN/>
        <w:bidi w:val="0"/>
        <w:snapToGrid/>
        <w:spacing w:line="600" w:lineRule="exact"/>
        <w:ind w:firstLine="600" w:firstLineChars="200"/>
        <w:rPr>
          <w:rFonts w:ascii="仿宋_GB2312" w:eastAsia="仿宋_GB2312" w:hint="eastAsia"/>
          <w:sz w:val="30"/>
          <w:szCs w:val="30"/>
          <w:highlight w:val="none"/>
          <w:u w:val="none"/>
          <w:lang w:val="en-US" w:eastAsia="zh-CN"/>
        </w:rPr>
      </w:pPr>
      <w:r>
        <w:rPr>
          <w:rFonts w:ascii="仿宋_GB2312" w:eastAsia="仿宋_GB2312" w:hint="eastAsia"/>
          <w:sz w:val="30"/>
          <w:szCs w:val="30"/>
          <w:highlight w:val="none"/>
          <w:u w:val="none"/>
          <w:lang w:val="en-US" w:eastAsia="zh-CN"/>
        </w:rPr>
        <w:t xml:space="preserve">天津市科学技术协会内设8个职能处室；下辖1个预算单位</w:t>
      </w:r>
      <w:r>
        <w:rPr>
          <w:rFonts w:ascii="仿宋_GB2312" w:eastAsia="仿宋_GB2312" w:hint="eastAsia"/>
          <w:sz w:val="30"/>
          <w:szCs w:val="30"/>
          <w:highlight w:val="none"/>
          <w:u w:val="none"/>
          <w:lang w:val="en-US" w:eastAsia="zh-CN"/>
        </w:rPr>
        <w:t xml:space="preserve">；纳入</w:t>
      </w:r>
      <w:r>
        <w:rPr>
          <w:rFonts w:ascii="仿宋_GB2312" w:eastAsia="仿宋_GB2312" w:hint="eastAsia"/>
          <w:sz w:val="30"/>
          <w:szCs w:val="30"/>
          <w:highlight w:val="none"/>
          <w:u w:val="none"/>
          <w:lang w:val="en-US" w:eastAsia="zh-CN"/>
        </w:rPr>
        <w:t xml:space="preserve">天津市科学技术协会</w:t>
      </w:r>
      <w:r>
        <w:rPr>
          <w:rFonts w:ascii="仿宋_GB2312" w:eastAsia="仿宋_GB2312" w:hint="eastAsia"/>
          <w:sz w:val="30"/>
          <w:szCs w:val="30"/>
          <w:highlight w:val="none"/>
          <w:u w:val="none"/>
          <w:lang w:val="en-US" w:eastAsia="zh-CN"/>
        </w:rPr>
        <w:t xml:space="preserve">2024年度部门决算编制范围的单位包括：</w:t>
      </w:r>
    </w:p>
    <w:p>
      <w:pPr>
        <w:pageBreakBefore w:val="0"/>
        <w:kinsoku/>
        <w:wordWrap/>
        <w:overflowPunct/>
        <w:topLinePunct w:val="0"/>
        <w:autoSpaceDE/>
        <w:autoSpaceDN/>
        <w:bidi w:val="0"/>
        <w:snapToGrid/>
        <w:spacing w:line="600" w:lineRule="exact"/>
        <w:rPr>
          <w:rFonts w:ascii="仿宋_GB2312" w:eastAsia="仿宋_GB2312" w:hint="eastAsia"/>
          <w:sz w:val="30"/>
          <w:szCs w:val="30"/>
          <w:highlight w:val="none"/>
          <w:u w:val="none"/>
          <w:lang w:val="en-US" w:eastAsia="zh-CN"/>
        </w:rPr>
      </w:pPr>
      <w:r>
        <w:rPr>
          <w:rFonts w:ascii="仿宋_GB2312" w:eastAsia="仿宋_GB2312" w:hint="eastAsia"/>
          <w:sz w:val="30"/>
          <w:szCs w:val="30"/>
          <w:highlight w:val="none"/>
          <w:u w:val="none"/>
          <w:lang w:val="en-US" w:eastAsia="zh-CN"/>
        </w:rPr>
        <w:t xml:space="preserve">    1.天津市科学技术协会（本级）</w:t>
      </w:r>
    </w:p>
    <w:p>
      <w:pPr>
        <w:pageBreakBefore w:val="0"/>
        <w:pBdr/>
        <w:shd w:val="clear" w:color="auto" w:fill="auto"/>
        <w:kinsoku/>
        <w:wordWrap/>
        <w:overflowPunct/>
        <w:topLinePunct w:val="0"/>
        <w:autoSpaceDE/>
        <w:autoSpaceDN/>
        <w:bidi w:val="0"/>
        <w:snapToGrid/>
        <w:spacing w:line="600" w:lineRule="exact"/>
        <w:rPr>
          <w:rFonts w:ascii="仿宋_GB2312" w:eastAsia="仿宋_GB2312" w:hint="eastAsia"/>
          <w:sz w:val="30"/>
          <w:szCs w:val="30"/>
          <w:highlight w:val="none"/>
          <w:u w:val="none"/>
          <w:lang w:val="en-US" w:eastAsia="zh-CN"/>
        </w:rPr>
      </w:pPr>
      <w:r>
        <w:rPr>
          <w:rFonts w:ascii="仿宋_GB2312" w:eastAsia="仿宋_GB2312" w:hint="eastAsia"/>
          <w:sz w:val="30"/>
          <w:szCs w:val="30"/>
          <w:highlight w:val="none"/>
          <w:u w:val="none"/>
          <w:lang w:val="en-US" w:eastAsia="zh-CN"/>
        </w:rPr>
        <w:t xml:space="preserve">    2.天津市科技工作者服务中心</w:t>
      </w: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r>
        <w:br w:type="page"/>
      </w:r>
      <w:bookmarkStart w:id="12" w:name="_Toc526698323"/>
      <w:bookmarkStart w:id="13" w:name="_Toc264474877"/>
      <w:bookmarkStart w:id="14" w:name="_Toc1290695373"/>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Style w:val="Heading1"/>
        <w:pageBreakBefore w:val="0"/>
        <w:kinsoku/>
        <w:wordWrap/>
        <w:overflowPunct/>
        <w:topLinePunct w:val="0"/>
        <w:autoSpaceDE/>
        <w:autoSpaceDN/>
        <w:bidi w:val="0"/>
        <w:snapToGrid/>
        <w:spacing w:before="0" w:after="0" w:line="600" w:lineRule="exact"/>
        <w:jc w:val="center"/>
        <w:outlineLvl w:val="0"/>
        <w:rPr>
          <w:rFonts w:ascii="方正小标宋简体" w:eastAsia="方正小标宋简体" w:hAnsi="方正小标宋简体" w:cs="方正小标宋简体" w:hint="eastAsia"/>
          <w:b w:val="0"/>
          <w:bCs w:val="0"/>
          <w:sz w:val="44"/>
          <w:szCs w:val="44"/>
          <w:highlight w:val="none"/>
          <w:u w:val="none"/>
          <w:lang w:val="en-US" w:eastAsia="zh-CN"/>
        </w:rPr>
      </w:pPr>
      <w:bookmarkStart w:id="15" w:name="_Toc749687349"/>
      <w:r>
        <w:rPr>
          <w:rFonts w:ascii="方正小标宋简体" w:eastAsia="方正小标宋简体" w:hAnsi="方正小标宋简体" w:cs="方正小标宋简体" w:hint="eastAsia"/>
          <w:b w:val="0"/>
          <w:bCs w:val="0"/>
          <w:sz w:val="44"/>
          <w:szCs w:val="44"/>
          <w:highlight w:val="none"/>
          <w:u w:val="none"/>
          <w:lang w:val="en-US" w:eastAsia="zh-CN"/>
        </w:rPr>
        <w:t xml:space="preserve">第二部分  2024年度部门决算表</w:t>
      </w:r>
      <w:bookmarkStart w:id="16" w:name="_Toc1675239290"/>
      <w:bookmarkEnd w:id="12"/>
      <w:bookmarkEnd w:id="13"/>
      <w:bookmarkEnd w:id="14"/>
      <w:bookmarkEnd w:id="15"/>
      <w:bookmarkEnd w:id="16"/>
    </w:p>
    <w:p>
      <w:pPr>
        <w:rPr>
          <w:rFonts w:hint="eastAsia"/>
          <w:lang w:val="en-US" w:eastAsia="zh-CN"/>
        </w:rPr>
      </w:pPr>
    </w:p>
    <w:p>
      <w:pPr>
        <w:pageBreakBefore w:val="0"/>
        <w:kinsoku/>
        <w:wordWrap/>
        <w:overflowPunct/>
        <w:topLinePunct w:val="0"/>
        <w:autoSpaceDE/>
        <w:autoSpaceDN/>
        <w:bidi w:val="0"/>
        <w:snapToGrid/>
        <w:spacing w:line="600" w:lineRule="exact"/>
        <w:jc w:val="center"/>
        <w:rPr>
          <w:rFonts w:hint="eastAsia"/>
          <w:highlight w:val="none"/>
          <w:u w:val="none"/>
          <w:lang w:val="en-US" w:eastAsia="zh-CN"/>
        </w:rPr>
      </w:pPr>
    </w:p>
    <w:p>
      <w:pPr>
        <w:pStyle w:val="Heading2"/>
        <w:pageBreakBefore w:val="0"/>
        <w:kinsoku/>
        <w:wordWrap/>
        <w:overflowPunct/>
        <w:topLinePunct w:val="0"/>
        <w:autoSpaceDE/>
        <w:autoSpaceDN/>
        <w:bidi w:val="0"/>
        <w:snapToGrid/>
        <w:spacing w:before="0" w:after="0" w:line="800" w:lineRule="exact"/>
        <w:ind w:firstLine="600" w:firstLineChars="200"/>
        <w:outlineLvl w:val="9"/>
        <w:rPr>
          <w:rFonts w:ascii="黑体" w:eastAsia="黑体" w:hAnsi="黑体" w:hint="eastAsia"/>
          <w:b w:val="0"/>
          <w:sz w:val="30"/>
          <w:szCs w:val="30"/>
          <w:highlight w:val="none"/>
          <w:u w:val="none"/>
          <w:lang w:val="en-US" w:eastAsia="zh-CN"/>
        </w:rPr>
        <w:sectPr>
          <w:footerReference w:type="default" r:id="rId29"/>
          <w:pgSz w:w="11906" w:h="16838" w:orient="portrait"/>
          <w:pgMar w:top="1440" w:right="1800" w:bottom="1440" w:left="1800" w:header="851" w:footer="992" w:gutter="0"/>
          <w:pgBorders/>
          <w:pgNumType w:fmt="decimal" w:start="1"/>
          <w:cols w:num="1" w:space="720">
            <w:col w:w="8306" w:space="720"/>
          </w:cols>
          <w:docGrid w:type="lines" w:linePitch="312" w:charSpace="0"/>
        </w:sectPr>
      </w:pPr>
      <w:bookmarkStart w:id="17" w:name="_Toc1885592096"/>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sz w:val="30"/>
          <w:szCs w:val="30"/>
          <w:highlight w:val="none"/>
          <w:u w:val="none"/>
          <w:lang w:val="en-US" w:eastAsia="zh-CN"/>
        </w:rPr>
      </w:pPr>
      <w:bookmarkStart w:id="18" w:name="_Toc291121727"/>
      <w:bookmarkStart w:id="19" w:name="_Toc708717694"/>
      <w:bookmarkStart w:id="20" w:name="_Toc984815664"/>
      <w:r>
        <w:rPr>
          <w:rFonts w:ascii="黑体" w:eastAsia="黑体" w:hAnsi="黑体" w:hint="eastAsia"/>
          <w:sz w:val="30"/>
          <w:szCs w:val="30"/>
          <w:highlight w:val="none"/>
          <w:u w:val="none"/>
          <w:lang w:val="en-US" w:eastAsia="zh-CN"/>
        </w:rPr>
        <w:t xml:space="preserve">一、《收入支出决算总表》</w:t>
      </w:r>
      <w:bookmarkEnd w:id="17"/>
      <w:bookmarkEnd w:id="18"/>
      <w:bookmarkEnd w:id="19"/>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部门：天津市科学技术协会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114,276,893.67</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snapToGrid w:val="0"/>
              <w:jc w:val="right"/>
            </w:pPr>
            <w:r>
              <w:rPr>
                <w:rFonts w:ascii="宋体" w:eastAsia="宋体" w:hAnsi="宋体" w:cs="宋体"/>
                <w:b w:val="0"/>
                <w:i w:val="0"/>
                <w:color w:val="000000"/>
                <w:sz w:val="23"/>
              </w:rPr>
              <w:t xml:space="preserve">57,038,000.00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snapToGrid w:val="0"/>
              <w:jc w:val="right"/>
            </w:pPr>
            <w:r>
              <w:rPr>
                <w:rFonts w:ascii="宋体" w:eastAsia="宋体" w:hAnsi="宋体" w:cs="宋体"/>
                <w:b w:val="0"/>
                <w:i w:val="0"/>
                <w:color w:val="000000"/>
                <w:sz w:val="23"/>
              </w:rPr>
              <w:t xml:space="preserve">56,164,126.66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snapToGrid w:val="0"/>
              <w:jc w:val="right"/>
            </w:pPr>
            <w:r>
              <w:rPr>
                <w:rFonts w:ascii="宋体" w:eastAsia="宋体" w:hAnsi="宋体" w:cs="宋体"/>
                <w:b w:val="0"/>
                <w:i w:val="0"/>
                <w:color w:val="000000"/>
                <w:sz w:val="23"/>
              </w:rPr>
              <w:t xml:space="preserve">7,582,673.76</w:t>
            </w: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15,046,974.56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948,890.44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6,717,345.57</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128,576,913.00</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129,197,991.66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1,442,054.78</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820,976.12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1,442,054.78</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130,018,967.78</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130,018,967.78</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sz w:val="30"/>
          <w:szCs w:val="30"/>
          <w:highlight w:val="none"/>
          <w:u w:val="none"/>
          <w:lang w:val="en-US" w:eastAsia="zh-CN"/>
        </w:rPr>
      </w:pPr>
      <w:bookmarkStart w:id="21" w:name="_Toc1473976796"/>
      <w:r>
        <w:rPr>
          <w:rFonts w:ascii="黑体" w:eastAsia="黑体" w:hAnsi="黑体" w:cs="Times New Roman" w:hint="eastAsia"/>
          <w:sz w:val="30"/>
          <w:szCs w:val="30"/>
          <w:highlight w:val="none"/>
          <w:u w:val="none"/>
          <w:lang w:val="en-US" w:eastAsia="zh-CN"/>
        </w:rPr>
        <w:t xml:space="preserve">二、《收入决算表（按功能分类列示）》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部门：天津市科学技术协会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128,576,913.00</w:t>
            </w:r>
          </w:p>
        </w:tc>
        <w:tc>
          <w:tcPr>
            <w:tcW w:w="1240" w:type="dxa"/>
            <w:tcBorders/>
            <w:vAlign w:val="center"/>
          </w:tcPr>
          <w:p>
            <w:pPr>
              <w:snapToGrid w:val="0"/>
              <w:jc w:val="right"/>
            </w:pPr>
            <w:r>
              <w:rPr>
                <w:rFonts w:ascii="宋体" w:eastAsia="宋体" w:hAnsi="宋体" w:cs="宋体"/>
                <w:b w:val="0"/>
                <w:i w:val="0"/>
                <w:color w:val="000000"/>
                <w:sz w:val="14"/>
              </w:rPr>
              <w:t xml:space="preserve">114,276,893.67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7,582,673.76</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6,717,345.57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w:t>
            </w:r>
          </w:p>
        </w:tc>
        <w:tc>
          <w:tcPr>
            <w:tcW w:w="2520" w:type="dxa"/>
            <w:tcBorders/>
            <w:vAlign w:val="center"/>
          </w:tcPr>
          <w:p>
            <w:pPr>
              <w:snapToGrid w:val="0"/>
              <w:jc w:val="left"/>
            </w:pPr>
            <w:r>
              <w:rPr>
                <w:rFonts w:ascii="宋体" w:eastAsia="宋体" w:hAnsi="宋体" w:cs="宋体"/>
                <w:b w:val="0"/>
                <w:i w:val="0"/>
                <w:color w:val="000000"/>
                <w:sz w:val="14"/>
              </w:rPr>
              <w:t xml:space="preserve">教育支出</w:t>
            </w:r>
          </w:p>
        </w:tc>
        <w:tc>
          <w:tcPr>
            <w:tcW w:w="1240" w:type="dxa"/>
            <w:tcBorders/>
            <w:vAlign w:val="center"/>
          </w:tcPr>
          <w:p>
            <w:pPr>
              <w:snapToGrid w:val="0"/>
              <w:jc w:val="right"/>
            </w:pPr>
            <w:r>
              <w:rPr>
                <w:rFonts w:ascii="宋体" w:eastAsia="宋体" w:hAnsi="宋体" w:cs="宋体"/>
                <w:b w:val="0"/>
                <w:i w:val="0"/>
                <w:color w:val="000000"/>
                <w:sz w:val="14"/>
              </w:rPr>
              <w:t xml:space="preserve">57,038,000.00</w:t>
            </w:r>
          </w:p>
        </w:tc>
        <w:tc>
          <w:tcPr>
            <w:tcW w:w="1240" w:type="dxa"/>
            <w:tcBorders/>
            <w:vAlign w:val="center"/>
          </w:tcPr>
          <w:p>
            <w:pPr>
              <w:snapToGrid w:val="0"/>
              <w:jc w:val="right"/>
            </w:pPr>
            <w:r>
              <w:rPr>
                <w:rFonts w:ascii="宋体" w:eastAsia="宋体" w:hAnsi="宋体" w:cs="宋体"/>
                <w:b w:val="0"/>
                <w:i w:val="0"/>
                <w:color w:val="000000"/>
                <w:sz w:val="14"/>
              </w:rPr>
              <w:t xml:space="preserve">57,038,000.00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20502</w:t>
            </w:r>
          </w:p>
        </w:tc>
        <w:tc>
          <w:tcPr>
            <w:tcW w:w="2520" w:type="dxa"/>
            <w:tcBorders/>
            <w:vAlign w:val="center"/>
          </w:tcPr>
          <w:p>
            <w:pPr>
              <w:snapToGrid w:val="0"/>
              <w:jc w:val="left"/>
            </w:pPr>
            <w:r>
              <w:rPr>
                <w:rFonts w:ascii="宋体" w:eastAsia="宋体" w:hAnsi="宋体" w:cs="宋体"/>
                <w:b w:val="0"/>
                <w:i w:val="0"/>
                <w:color w:val="000000"/>
                <w:sz w:val="14"/>
              </w:rPr>
              <w:t xml:space="preserve">普通教育</w:t>
            </w:r>
          </w:p>
        </w:tc>
        <w:tc>
          <w:tcPr>
            <w:tcW w:w="1240" w:type="dxa"/>
            <w:tcBorders/>
            <w:vAlign w:val="center"/>
          </w:tcPr>
          <w:p>
            <w:pPr>
              <w:snapToGrid w:val="0"/>
              <w:jc w:val="right"/>
            </w:pPr>
            <w:r>
              <w:rPr>
                <w:rFonts w:ascii="宋体" w:eastAsia="宋体" w:hAnsi="宋体" w:cs="宋体"/>
                <w:b w:val="0"/>
                <w:i w:val="0"/>
                <w:color w:val="000000"/>
                <w:sz w:val="14"/>
              </w:rPr>
              <w:t xml:space="preserve">57,038,000.00</w:t>
            </w:r>
          </w:p>
        </w:tc>
        <w:tc>
          <w:tcPr>
            <w:tcW w:w="1240" w:type="dxa"/>
            <w:tcBorders/>
            <w:vAlign w:val="center"/>
          </w:tcPr>
          <w:p>
            <w:pPr>
              <w:snapToGrid w:val="0"/>
              <w:jc w:val="right"/>
            </w:pPr>
            <w:r>
              <w:rPr>
                <w:rFonts w:ascii="宋体" w:eastAsia="宋体" w:hAnsi="宋体" w:cs="宋体"/>
                <w:b w:val="0"/>
                <w:i w:val="0"/>
                <w:color w:val="000000"/>
                <w:sz w:val="14"/>
              </w:rPr>
              <w:t xml:space="preserve">57,038,000.00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2050205</w:t>
            </w:r>
          </w:p>
        </w:tc>
        <w:tc>
          <w:tcPr>
            <w:tcW w:w="2520" w:type="dxa"/>
            <w:tcBorders/>
            <w:vAlign w:val="center"/>
          </w:tcPr>
          <w:p>
            <w:pPr>
              <w:snapToGrid w:val="0"/>
              <w:jc w:val="left"/>
            </w:pPr>
            <w:r>
              <w:rPr>
                <w:rFonts w:ascii="宋体" w:eastAsia="宋体" w:hAnsi="宋体" w:cs="宋体"/>
                <w:b w:val="0"/>
                <w:i w:val="0"/>
                <w:color w:val="000000"/>
                <w:sz w:val="14"/>
              </w:rPr>
              <w:t xml:space="preserve">高等教育</w:t>
            </w:r>
          </w:p>
        </w:tc>
        <w:tc>
          <w:tcPr>
            <w:tcW w:w="1240" w:type="dxa"/>
            <w:tcBorders/>
            <w:vAlign w:val="center"/>
          </w:tcPr>
          <w:p>
            <w:pPr>
              <w:snapToGrid w:val="0"/>
              <w:jc w:val="right"/>
            </w:pPr>
            <w:r>
              <w:rPr>
                <w:rFonts w:ascii="宋体" w:eastAsia="宋体" w:hAnsi="宋体" w:cs="宋体"/>
                <w:b w:val="0"/>
                <w:i w:val="0"/>
                <w:color w:val="000000"/>
                <w:sz w:val="14"/>
              </w:rPr>
              <w:t xml:space="preserve">57,038,000.00</w:t>
            </w:r>
          </w:p>
        </w:tc>
        <w:tc>
          <w:tcPr>
            <w:tcW w:w="1240" w:type="dxa"/>
            <w:tcBorders/>
            <w:vAlign w:val="center"/>
          </w:tcPr>
          <w:p>
            <w:pPr>
              <w:snapToGrid w:val="0"/>
              <w:jc w:val="right"/>
            </w:pPr>
            <w:r>
              <w:rPr>
                <w:rFonts w:ascii="宋体" w:eastAsia="宋体" w:hAnsi="宋体" w:cs="宋体"/>
                <w:b w:val="0"/>
                <w:i w:val="0"/>
                <w:color w:val="000000"/>
                <w:sz w:val="14"/>
              </w:rPr>
              <w:t xml:space="preserve">57,038,000.00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w:t>
            </w:r>
          </w:p>
        </w:tc>
        <w:tc>
          <w:tcPr>
            <w:tcW w:w="2520" w:type="dxa"/>
            <w:tcBorders/>
            <w:vAlign w:val="center"/>
          </w:tcPr>
          <w:p>
            <w:pPr>
              <w:snapToGrid w:val="0"/>
              <w:jc w:val="left"/>
            </w:pPr>
            <w:r>
              <w:rPr>
                <w:rFonts w:ascii="宋体" w:eastAsia="宋体" w:hAnsi="宋体" w:cs="宋体"/>
                <w:b w:val="0"/>
                <w:i w:val="0"/>
                <w:color w:val="000000"/>
                <w:sz w:val="14"/>
              </w:rPr>
              <w:t xml:space="preserve">科学技术支出</w:t>
            </w:r>
          </w:p>
        </w:tc>
        <w:tc>
          <w:tcPr>
            <w:tcW w:w="1240" w:type="dxa"/>
            <w:tcBorders/>
            <w:vAlign w:val="center"/>
          </w:tcPr>
          <w:p>
            <w:pPr>
              <w:snapToGrid w:val="0"/>
              <w:jc w:val="right"/>
            </w:pPr>
            <w:r>
              <w:rPr>
                <w:rFonts w:ascii="宋体" w:eastAsia="宋体" w:hAnsi="宋体" w:cs="宋体"/>
                <w:b w:val="0"/>
                <w:i w:val="0"/>
                <w:color w:val="000000"/>
                <w:sz w:val="14"/>
              </w:rPr>
              <w:t xml:space="preserve">55,543,048.00</w:t>
            </w:r>
          </w:p>
        </w:tc>
        <w:tc>
          <w:tcPr>
            <w:tcW w:w="1240" w:type="dxa"/>
            <w:tcBorders/>
            <w:vAlign w:val="center"/>
          </w:tcPr>
          <w:p>
            <w:pPr>
              <w:snapToGrid w:val="0"/>
              <w:jc w:val="right"/>
            </w:pPr>
            <w:r>
              <w:rPr>
                <w:rFonts w:ascii="宋体" w:eastAsia="宋体" w:hAnsi="宋体" w:cs="宋体"/>
                <w:b w:val="0"/>
                <w:i w:val="0"/>
                <w:color w:val="000000"/>
                <w:sz w:val="14"/>
              </w:rPr>
              <w:t xml:space="preserve">41,243,028.67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7,582,673.76</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6,717,345.57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20601</w:t>
            </w:r>
          </w:p>
        </w:tc>
        <w:tc>
          <w:tcPr>
            <w:tcW w:w="2520" w:type="dxa"/>
            <w:tcBorders/>
            <w:vAlign w:val="center"/>
          </w:tcPr>
          <w:p>
            <w:pPr>
              <w:snapToGrid w:val="0"/>
              <w:jc w:val="left"/>
            </w:pPr>
            <w:r>
              <w:rPr>
                <w:rFonts w:ascii="宋体" w:eastAsia="宋体" w:hAnsi="宋体" w:cs="宋体"/>
                <w:b w:val="0"/>
                <w:i w:val="0"/>
                <w:color w:val="000000"/>
                <w:sz w:val="14"/>
              </w:rPr>
              <w:t xml:space="preserve">科学技术管理事务</w:t>
            </w:r>
          </w:p>
        </w:tc>
        <w:tc>
          <w:tcPr>
            <w:tcW w:w="1240" w:type="dxa"/>
            <w:tcBorders/>
            <w:vAlign w:val="center"/>
          </w:tcPr>
          <w:p>
            <w:pPr>
              <w:snapToGrid w:val="0"/>
              <w:jc w:val="right"/>
            </w:pPr>
            <w:r>
              <w:rPr>
                <w:rFonts w:ascii="宋体" w:eastAsia="宋体" w:hAnsi="宋体" w:cs="宋体"/>
                <w:b w:val="0"/>
                <w:i w:val="0"/>
                <w:color w:val="000000"/>
                <w:sz w:val="14"/>
              </w:rPr>
              <w:t xml:space="preserve">17,133,651.19</w:t>
            </w:r>
          </w:p>
        </w:tc>
        <w:tc>
          <w:tcPr>
            <w:tcW w:w="1240" w:type="dxa"/>
            <w:tcBorders/>
            <w:vAlign w:val="center"/>
          </w:tcPr>
          <w:p>
            <w:pPr>
              <w:snapToGrid w:val="0"/>
              <w:jc w:val="right"/>
            </w:pPr>
            <w:r>
              <w:rPr>
                <w:rFonts w:ascii="宋体" w:eastAsia="宋体" w:hAnsi="宋体" w:cs="宋体"/>
                <w:b w:val="0"/>
                <w:i w:val="0"/>
                <w:color w:val="000000"/>
                <w:sz w:val="14"/>
              </w:rPr>
              <w:t xml:space="preserve">17,133,651.19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2060101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16,763,659.69</w:t>
            </w:r>
          </w:p>
        </w:tc>
        <w:tc>
          <w:tcPr>
            <w:tcW w:w="1240" w:type="dxa"/>
            <w:tcBorders/>
            <w:vAlign w:val="center"/>
          </w:tcPr>
          <w:p>
            <w:pPr>
              <w:snapToGrid w:val="0"/>
              <w:jc w:val="right"/>
            </w:pPr>
            <w:r>
              <w:rPr>
                <w:rFonts w:ascii="宋体" w:eastAsia="宋体" w:hAnsi="宋体" w:cs="宋体"/>
                <w:b w:val="0"/>
                <w:i w:val="0"/>
                <w:color w:val="000000"/>
                <w:sz w:val="14"/>
              </w:rPr>
              <w:t xml:space="preserve">16,763,659.69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2060199</w:t>
            </w:r>
          </w:p>
        </w:tc>
        <w:tc>
          <w:tcPr>
            <w:tcW w:w="2520" w:type="dxa"/>
            <w:tcBorders/>
            <w:vAlign w:val="center"/>
          </w:tcPr>
          <w:p>
            <w:pPr>
              <w:snapToGrid w:val="0"/>
              <w:jc w:val="left"/>
            </w:pPr>
            <w:r>
              <w:rPr>
                <w:rFonts w:ascii="宋体" w:eastAsia="宋体" w:hAnsi="宋体" w:cs="宋体"/>
                <w:b w:val="0"/>
                <w:i w:val="0"/>
                <w:color w:val="000000"/>
                <w:sz w:val="14"/>
              </w:rPr>
              <w:t xml:space="preserve">其他科学技术管理事务支出</w:t>
            </w:r>
          </w:p>
        </w:tc>
        <w:tc>
          <w:tcPr>
            <w:tcW w:w="1240" w:type="dxa"/>
            <w:tcBorders/>
            <w:vAlign w:val="center"/>
          </w:tcPr>
          <w:p>
            <w:pPr>
              <w:snapToGrid w:val="0"/>
              <w:jc w:val="right"/>
            </w:pPr>
            <w:r>
              <w:rPr>
                <w:rFonts w:ascii="宋体" w:eastAsia="宋体" w:hAnsi="宋体" w:cs="宋体"/>
                <w:b w:val="0"/>
                <w:i w:val="0"/>
                <w:color w:val="000000"/>
                <w:sz w:val="14"/>
              </w:rPr>
              <w:t xml:space="preserve">369,991.50</w:t>
            </w:r>
          </w:p>
        </w:tc>
        <w:tc>
          <w:tcPr>
            <w:tcW w:w="1240" w:type="dxa"/>
            <w:tcBorders/>
            <w:vAlign w:val="center"/>
          </w:tcPr>
          <w:p>
            <w:pPr>
              <w:snapToGrid w:val="0"/>
              <w:jc w:val="right"/>
            </w:pPr>
            <w:r>
              <w:rPr>
                <w:rFonts w:ascii="宋体" w:eastAsia="宋体" w:hAnsi="宋体" w:cs="宋体"/>
                <w:b w:val="0"/>
                <w:i w:val="0"/>
                <w:color w:val="000000"/>
                <w:sz w:val="14"/>
              </w:rPr>
              <w:t xml:space="preserve">369,991.50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20607</w:t>
            </w:r>
          </w:p>
        </w:tc>
        <w:tc>
          <w:tcPr>
            <w:tcW w:w="2520" w:type="dxa"/>
            <w:tcBorders/>
            <w:vAlign w:val="center"/>
          </w:tcPr>
          <w:p>
            <w:pPr>
              <w:snapToGrid w:val="0"/>
              <w:jc w:val="left"/>
            </w:pPr>
            <w:r>
              <w:rPr>
                <w:rFonts w:ascii="宋体" w:eastAsia="宋体" w:hAnsi="宋体" w:cs="宋体"/>
                <w:b w:val="0"/>
                <w:i w:val="0"/>
                <w:color w:val="000000"/>
                <w:sz w:val="14"/>
              </w:rPr>
              <w:t xml:space="preserve">科学技术普及</w:t>
            </w:r>
          </w:p>
        </w:tc>
        <w:tc>
          <w:tcPr>
            <w:tcW w:w="1240" w:type="dxa"/>
            <w:tcBorders/>
            <w:vAlign w:val="center"/>
          </w:tcPr>
          <w:p>
            <w:pPr>
              <w:snapToGrid w:val="0"/>
              <w:jc w:val="right"/>
            </w:pPr>
            <w:r>
              <w:rPr>
                <w:rFonts w:ascii="宋体" w:eastAsia="宋体" w:hAnsi="宋体" w:cs="宋体"/>
                <w:b w:val="0"/>
                <w:i w:val="0"/>
                <w:color w:val="000000"/>
                <w:sz w:val="14"/>
              </w:rPr>
              <w:t xml:space="preserve">30,659,625.05</w:t>
            </w:r>
          </w:p>
        </w:tc>
        <w:tc>
          <w:tcPr>
            <w:tcW w:w="1240" w:type="dxa"/>
            <w:tcBorders/>
            <w:vAlign w:val="center"/>
          </w:tcPr>
          <w:p>
            <w:pPr>
              <w:snapToGrid w:val="0"/>
              <w:jc w:val="right"/>
            </w:pPr>
            <w:r>
              <w:rPr>
                <w:rFonts w:ascii="宋体" w:eastAsia="宋体" w:hAnsi="宋体" w:cs="宋体"/>
                <w:b w:val="0"/>
                <w:i w:val="0"/>
                <w:color w:val="000000"/>
                <w:sz w:val="14"/>
              </w:rPr>
              <w:t xml:space="preserve">23,942,279.48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6,717,345.57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2060702</w:t>
            </w:r>
          </w:p>
        </w:tc>
        <w:tc>
          <w:tcPr>
            <w:tcW w:w="2520" w:type="dxa"/>
            <w:tcBorders/>
            <w:vAlign w:val="center"/>
          </w:tcPr>
          <w:p>
            <w:pPr>
              <w:snapToGrid w:val="0"/>
              <w:jc w:val="left"/>
            </w:pPr>
            <w:r>
              <w:rPr>
                <w:rFonts w:ascii="宋体" w:eastAsia="宋体" w:hAnsi="宋体" w:cs="宋体"/>
                <w:b w:val="0"/>
                <w:i w:val="0"/>
                <w:color w:val="000000"/>
                <w:sz w:val="14"/>
              </w:rPr>
              <w:t xml:space="preserve">科普活动</w:t>
            </w:r>
          </w:p>
        </w:tc>
        <w:tc>
          <w:tcPr>
            <w:tcW w:w="1240" w:type="dxa"/>
            <w:tcBorders/>
            <w:vAlign w:val="center"/>
          </w:tcPr>
          <w:p>
            <w:pPr>
              <w:snapToGrid w:val="0"/>
              <w:jc w:val="right"/>
            </w:pPr>
            <w:r>
              <w:rPr>
                <w:rFonts w:ascii="宋体" w:eastAsia="宋体" w:hAnsi="宋体" w:cs="宋体"/>
                <w:b w:val="0"/>
                <w:i w:val="0"/>
                <w:color w:val="000000"/>
                <w:sz w:val="14"/>
              </w:rPr>
              <w:t xml:space="preserve">16,942,653.48</w:t>
            </w:r>
          </w:p>
        </w:tc>
        <w:tc>
          <w:tcPr>
            <w:tcW w:w="1240" w:type="dxa"/>
            <w:tcBorders/>
            <w:vAlign w:val="center"/>
          </w:tcPr>
          <w:p>
            <w:pPr>
              <w:snapToGrid w:val="0"/>
              <w:jc w:val="right"/>
            </w:pPr>
            <w:r>
              <w:rPr>
                <w:rFonts w:ascii="宋体" w:eastAsia="宋体" w:hAnsi="宋体" w:cs="宋体"/>
                <w:b w:val="0"/>
                <w:i w:val="0"/>
                <w:color w:val="000000"/>
                <w:sz w:val="14"/>
              </w:rPr>
              <w:t xml:space="preserve">16,942,653.48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2060704</w:t>
            </w:r>
          </w:p>
        </w:tc>
        <w:tc>
          <w:tcPr>
            <w:tcW w:w="2520" w:type="dxa"/>
            <w:tcBorders/>
            <w:vAlign w:val="center"/>
          </w:tcPr>
          <w:p>
            <w:pPr>
              <w:snapToGrid w:val="0"/>
              <w:jc w:val="left"/>
            </w:pPr>
            <w:r>
              <w:rPr>
                <w:rFonts w:ascii="宋体" w:eastAsia="宋体" w:hAnsi="宋体" w:cs="宋体"/>
                <w:b w:val="0"/>
                <w:i w:val="0"/>
                <w:color w:val="000000"/>
                <w:sz w:val="14"/>
              </w:rPr>
              <w:t xml:space="preserve">学术交流活动</w:t>
            </w:r>
          </w:p>
        </w:tc>
        <w:tc>
          <w:tcPr>
            <w:tcW w:w="1240" w:type="dxa"/>
            <w:tcBorders/>
            <w:vAlign w:val="center"/>
          </w:tcPr>
          <w:p>
            <w:pPr>
              <w:snapToGrid w:val="0"/>
              <w:jc w:val="right"/>
            </w:pPr>
            <w:r>
              <w:rPr>
                <w:rFonts w:ascii="宋体" w:eastAsia="宋体" w:hAnsi="宋体" w:cs="宋体"/>
                <w:b w:val="0"/>
                <w:i w:val="0"/>
                <w:color w:val="000000"/>
                <w:sz w:val="14"/>
              </w:rPr>
              <w:t xml:space="preserve">6,999,626.00</w:t>
            </w:r>
          </w:p>
        </w:tc>
        <w:tc>
          <w:tcPr>
            <w:tcW w:w="1240" w:type="dxa"/>
            <w:tcBorders/>
            <w:vAlign w:val="center"/>
          </w:tcPr>
          <w:p>
            <w:pPr>
              <w:snapToGrid w:val="0"/>
              <w:jc w:val="right"/>
            </w:pPr>
            <w:r>
              <w:rPr>
                <w:rFonts w:ascii="宋体" w:eastAsia="宋体" w:hAnsi="宋体" w:cs="宋体"/>
                <w:b w:val="0"/>
                <w:i w:val="0"/>
                <w:color w:val="000000"/>
                <w:sz w:val="14"/>
              </w:rPr>
              <w:t xml:space="preserve">6,999,626.00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2060799</w:t>
            </w:r>
          </w:p>
        </w:tc>
        <w:tc>
          <w:tcPr>
            <w:tcW w:w="2520" w:type="dxa"/>
            <w:tcBorders/>
            <w:vAlign w:val="center"/>
          </w:tcPr>
          <w:p>
            <w:pPr>
              <w:snapToGrid w:val="0"/>
              <w:jc w:val="left"/>
            </w:pPr>
            <w:r>
              <w:rPr>
                <w:rFonts w:ascii="宋体" w:eastAsia="宋体" w:hAnsi="宋体" w:cs="宋体"/>
                <w:b w:val="0"/>
                <w:i w:val="0"/>
                <w:color w:val="000000"/>
                <w:sz w:val="14"/>
              </w:rPr>
              <w:t xml:space="preserve">其他科学技术普及支出</w:t>
            </w:r>
          </w:p>
        </w:tc>
        <w:tc>
          <w:tcPr>
            <w:tcW w:w="1240" w:type="dxa"/>
            <w:tcBorders/>
            <w:vAlign w:val="center"/>
          </w:tcPr>
          <w:p>
            <w:pPr>
              <w:snapToGrid w:val="0"/>
              <w:jc w:val="right"/>
            </w:pPr>
            <w:r>
              <w:rPr>
                <w:rFonts w:ascii="宋体" w:eastAsia="宋体" w:hAnsi="宋体" w:cs="宋体"/>
                <w:b w:val="0"/>
                <w:i w:val="0"/>
                <w:color w:val="000000"/>
                <w:sz w:val="14"/>
              </w:rPr>
              <w:t xml:space="preserve">6,717,345.57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6,717,345.57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20699</w:t>
            </w:r>
          </w:p>
        </w:tc>
        <w:tc>
          <w:tcPr>
            <w:tcW w:w="2520" w:type="dxa"/>
            <w:tcBorders/>
            <w:vAlign w:val="center"/>
          </w:tcPr>
          <w:p>
            <w:pPr>
              <w:snapToGrid w:val="0"/>
              <w:jc w:val="left"/>
            </w:pPr>
            <w:r>
              <w:rPr>
                <w:rFonts w:ascii="宋体" w:eastAsia="宋体" w:hAnsi="宋体" w:cs="宋体"/>
                <w:b w:val="0"/>
                <w:i w:val="0"/>
                <w:color w:val="000000"/>
                <w:sz w:val="14"/>
              </w:rPr>
              <w:t xml:space="preserve">其他科学技术支出</w:t>
            </w:r>
          </w:p>
        </w:tc>
        <w:tc>
          <w:tcPr>
            <w:tcW w:w="1240" w:type="dxa"/>
            <w:tcBorders/>
            <w:vAlign w:val="center"/>
          </w:tcPr>
          <w:p>
            <w:pPr>
              <w:snapToGrid w:val="0"/>
              <w:jc w:val="right"/>
            </w:pPr>
            <w:r>
              <w:rPr>
                <w:rFonts w:ascii="宋体" w:eastAsia="宋体" w:hAnsi="宋体" w:cs="宋体"/>
                <w:b w:val="0"/>
                <w:i w:val="0"/>
                <w:color w:val="000000"/>
                <w:sz w:val="14"/>
              </w:rPr>
              <w:t xml:space="preserve">7,749,771.76</w:t>
            </w:r>
          </w:p>
        </w:tc>
        <w:tc>
          <w:tcPr>
            <w:tcW w:w="1240" w:type="dxa"/>
            <w:tcBorders/>
            <w:vAlign w:val="center"/>
          </w:tcPr>
          <w:p>
            <w:pPr>
              <w:snapToGrid w:val="0"/>
              <w:jc w:val="right"/>
            </w:pPr>
            <w:r>
              <w:rPr>
                <w:rFonts w:ascii="宋体" w:eastAsia="宋体" w:hAnsi="宋体" w:cs="宋体"/>
                <w:b w:val="0"/>
                <w:i w:val="0"/>
                <w:color w:val="000000"/>
                <w:sz w:val="14"/>
              </w:rPr>
              <w:t xml:space="preserve">167,098.00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7,582,673.76</w:t>
            </w: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2069999</w:t>
            </w:r>
          </w:p>
        </w:tc>
        <w:tc>
          <w:tcPr>
            <w:tcW w:w="2520" w:type="dxa"/>
            <w:tcBorders/>
            <w:vAlign w:val="center"/>
          </w:tcPr>
          <w:p>
            <w:pPr>
              <w:snapToGrid w:val="0"/>
              <w:jc w:val="left"/>
            </w:pPr>
            <w:r>
              <w:rPr>
                <w:rFonts w:ascii="宋体" w:eastAsia="宋体" w:hAnsi="宋体" w:cs="宋体"/>
                <w:b w:val="0"/>
                <w:i w:val="0"/>
                <w:color w:val="000000"/>
                <w:sz w:val="14"/>
              </w:rPr>
              <w:t xml:space="preserve">其他科学技术支出</w:t>
            </w:r>
          </w:p>
        </w:tc>
        <w:tc>
          <w:tcPr>
            <w:tcW w:w="1240" w:type="dxa"/>
            <w:tcBorders/>
            <w:vAlign w:val="center"/>
          </w:tcPr>
          <w:p>
            <w:pPr>
              <w:snapToGrid w:val="0"/>
              <w:jc w:val="right"/>
            </w:pPr>
            <w:r>
              <w:rPr>
                <w:rFonts w:ascii="宋体" w:eastAsia="宋体" w:hAnsi="宋体" w:cs="宋体"/>
                <w:b w:val="0"/>
                <w:i w:val="0"/>
                <w:color w:val="000000"/>
                <w:sz w:val="14"/>
              </w:rPr>
              <w:t xml:space="preserve">7,749,771.76</w:t>
            </w:r>
          </w:p>
        </w:tc>
        <w:tc>
          <w:tcPr>
            <w:tcW w:w="1240" w:type="dxa"/>
            <w:tcBorders/>
            <w:vAlign w:val="center"/>
          </w:tcPr>
          <w:p>
            <w:pPr>
              <w:snapToGrid w:val="0"/>
              <w:jc w:val="right"/>
            </w:pPr>
            <w:r>
              <w:rPr>
                <w:rFonts w:ascii="宋体" w:eastAsia="宋体" w:hAnsi="宋体" w:cs="宋体"/>
                <w:b w:val="0"/>
                <w:i w:val="0"/>
                <w:color w:val="000000"/>
                <w:sz w:val="14"/>
              </w:rPr>
              <w:t xml:space="preserve">167,098.00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7,582,673.76</w:t>
            </w: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15,046,974.56</w:t>
            </w:r>
          </w:p>
        </w:tc>
        <w:tc>
          <w:tcPr>
            <w:tcW w:w="1240" w:type="dxa"/>
            <w:tcBorders/>
            <w:vAlign w:val="center"/>
          </w:tcPr>
          <w:p>
            <w:pPr>
              <w:snapToGrid w:val="0"/>
              <w:jc w:val="right"/>
            </w:pPr>
            <w:r>
              <w:rPr>
                <w:rFonts w:ascii="宋体" w:eastAsia="宋体" w:hAnsi="宋体" w:cs="宋体"/>
                <w:b w:val="0"/>
                <w:i w:val="0"/>
                <w:color w:val="000000"/>
                <w:sz w:val="14"/>
              </w:rPr>
              <w:t xml:space="preserve">15,046,974.56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20801</w:t>
            </w:r>
          </w:p>
        </w:tc>
        <w:tc>
          <w:tcPr>
            <w:tcW w:w="2520" w:type="dxa"/>
            <w:tcBorders/>
            <w:vAlign w:val="center"/>
          </w:tcPr>
          <w:p>
            <w:pPr>
              <w:snapToGrid w:val="0"/>
              <w:jc w:val="left"/>
            </w:pPr>
            <w:r>
              <w:rPr>
                <w:rFonts w:ascii="宋体" w:eastAsia="宋体" w:hAnsi="宋体" w:cs="宋体"/>
                <w:b w:val="0"/>
                <w:i w:val="0"/>
                <w:color w:val="000000"/>
                <w:sz w:val="14"/>
              </w:rPr>
              <w:t xml:space="preserve">人力资源和社会保障管理事务</w:t>
            </w:r>
          </w:p>
        </w:tc>
        <w:tc>
          <w:tcPr>
            <w:tcW w:w="1240" w:type="dxa"/>
            <w:tcBorders/>
            <w:vAlign w:val="center"/>
          </w:tcPr>
          <w:p>
            <w:pPr>
              <w:snapToGrid w:val="0"/>
              <w:jc w:val="right"/>
            </w:pPr>
            <w:r>
              <w:rPr>
                <w:rFonts w:ascii="宋体" w:eastAsia="宋体" w:hAnsi="宋体" w:cs="宋体"/>
                <w:b w:val="0"/>
                <w:i w:val="0"/>
                <w:color w:val="000000"/>
                <w:sz w:val="14"/>
              </w:rPr>
              <w:t xml:space="preserve">13,120,000.00</w:t>
            </w:r>
          </w:p>
        </w:tc>
        <w:tc>
          <w:tcPr>
            <w:tcW w:w="1240" w:type="dxa"/>
            <w:tcBorders/>
            <w:vAlign w:val="center"/>
          </w:tcPr>
          <w:p>
            <w:pPr>
              <w:snapToGrid w:val="0"/>
              <w:jc w:val="right"/>
            </w:pPr>
            <w:r>
              <w:rPr>
                <w:rFonts w:ascii="宋体" w:eastAsia="宋体" w:hAnsi="宋体" w:cs="宋体"/>
                <w:b w:val="0"/>
                <w:i w:val="0"/>
                <w:color w:val="000000"/>
                <w:sz w:val="14"/>
              </w:rPr>
              <w:t xml:space="preserve">13,120,000.00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2080116</w:t>
            </w:r>
          </w:p>
        </w:tc>
        <w:tc>
          <w:tcPr>
            <w:tcW w:w="2520" w:type="dxa"/>
            <w:tcBorders/>
            <w:vAlign w:val="center"/>
          </w:tcPr>
          <w:p>
            <w:pPr>
              <w:snapToGrid w:val="0"/>
              <w:jc w:val="left"/>
            </w:pPr>
            <w:r>
              <w:rPr>
                <w:rFonts w:ascii="宋体" w:eastAsia="宋体" w:hAnsi="宋体" w:cs="宋体"/>
                <w:b w:val="0"/>
                <w:i w:val="0"/>
                <w:color w:val="000000"/>
                <w:sz w:val="14"/>
              </w:rPr>
              <w:t xml:space="preserve">引进人才费用</w:t>
            </w:r>
          </w:p>
        </w:tc>
        <w:tc>
          <w:tcPr>
            <w:tcW w:w="1240" w:type="dxa"/>
            <w:tcBorders/>
            <w:vAlign w:val="center"/>
          </w:tcPr>
          <w:p>
            <w:pPr>
              <w:snapToGrid w:val="0"/>
              <w:jc w:val="right"/>
            </w:pPr>
            <w:r>
              <w:rPr>
                <w:rFonts w:ascii="宋体" w:eastAsia="宋体" w:hAnsi="宋体" w:cs="宋体"/>
                <w:b w:val="0"/>
                <w:i w:val="0"/>
                <w:color w:val="000000"/>
                <w:sz w:val="14"/>
              </w:rPr>
              <w:t xml:space="preserve">13,120,000.00</w:t>
            </w:r>
          </w:p>
        </w:tc>
        <w:tc>
          <w:tcPr>
            <w:tcW w:w="1240" w:type="dxa"/>
            <w:tcBorders/>
            <w:vAlign w:val="center"/>
          </w:tcPr>
          <w:p>
            <w:pPr>
              <w:snapToGrid w:val="0"/>
              <w:jc w:val="right"/>
            </w:pPr>
            <w:r>
              <w:rPr>
                <w:rFonts w:ascii="宋体" w:eastAsia="宋体" w:hAnsi="宋体" w:cs="宋体"/>
                <w:b w:val="0"/>
                <w:i w:val="0"/>
                <w:color w:val="000000"/>
                <w:sz w:val="14"/>
              </w:rPr>
              <w:t xml:space="preserve">13,120,000.00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1,926,974.56</w:t>
            </w:r>
          </w:p>
        </w:tc>
        <w:tc>
          <w:tcPr>
            <w:tcW w:w="1240" w:type="dxa"/>
            <w:tcBorders/>
            <w:vAlign w:val="center"/>
          </w:tcPr>
          <w:p>
            <w:pPr>
              <w:snapToGrid w:val="0"/>
              <w:jc w:val="right"/>
            </w:pPr>
            <w:r>
              <w:rPr>
                <w:rFonts w:ascii="宋体" w:eastAsia="宋体" w:hAnsi="宋体" w:cs="宋体"/>
                <w:b w:val="0"/>
                <w:i w:val="0"/>
                <w:color w:val="000000"/>
                <w:sz w:val="14"/>
              </w:rPr>
              <w:t xml:space="preserve">1,926,974.56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1,265,183.04</w:t>
            </w:r>
          </w:p>
        </w:tc>
        <w:tc>
          <w:tcPr>
            <w:tcW w:w="1240" w:type="dxa"/>
            <w:tcBorders/>
            <w:vAlign w:val="center"/>
          </w:tcPr>
          <w:p>
            <w:pPr>
              <w:snapToGrid w:val="0"/>
              <w:jc w:val="right"/>
            </w:pPr>
            <w:r>
              <w:rPr>
                <w:rFonts w:ascii="宋体" w:eastAsia="宋体" w:hAnsi="宋体" w:cs="宋体"/>
                <w:b w:val="0"/>
                <w:i w:val="0"/>
                <w:color w:val="000000"/>
                <w:sz w:val="14"/>
              </w:rPr>
              <w:t xml:space="preserve">1,265,183.04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661,791.52</w:t>
            </w:r>
          </w:p>
        </w:tc>
        <w:tc>
          <w:tcPr>
            <w:tcW w:w="1240" w:type="dxa"/>
            <w:tcBorders/>
            <w:vAlign w:val="center"/>
          </w:tcPr>
          <w:p>
            <w:pPr>
              <w:snapToGrid w:val="0"/>
              <w:jc w:val="right"/>
            </w:pPr>
            <w:r>
              <w:rPr>
                <w:rFonts w:ascii="宋体" w:eastAsia="宋体" w:hAnsi="宋体" w:cs="宋体"/>
                <w:b w:val="0"/>
                <w:i w:val="0"/>
                <w:color w:val="000000"/>
                <w:sz w:val="14"/>
              </w:rPr>
              <w:t xml:space="preserve">661,791.52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948,890.44</w:t>
            </w:r>
          </w:p>
        </w:tc>
        <w:tc>
          <w:tcPr>
            <w:tcW w:w="1240" w:type="dxa"/>
            <w:tcBorders/>
            <w:vAlign w:val="center"/>
          </w:tcPr>
          <w:p>
            <w:pPr>
              <w:snapToGrid w:val="0"/>
              <w:jc w:val="right"/>
            </w:pPr>
            <w:r>
              <w:rPr>
                <w:rFonts w:ascii="宋体" w:eastAsia="宋体" w:hAnsi="宋体" w:cs="宋体"/>
                <w:b w:val="0"/>
                <w:i w:val="0"/>
                <w:color w:val="000000"/>
                <w:sz w:val="14"/>
              </w:rPr>
              <w:t xml:space="preserve">948,890.44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948,890.44</w:t>
            </w:r>
          </w:p>
        </w:tc>
        <w:tc>
          <w:tcPr>
            <w:tcW w:w="1240" w:type="dxa"/>
            <w:tcBorders/>
            <w:vAlign w:val="center"/>
          </w:tcPr>
          <w:p>
            <w:pPr>
              <w:snapToGrid w:val="0"/>
              <w:jc w:val="right"/>
            </w:pPr>
            <w:r>
              <w:rPr>
                <w:rFonts w:ascii="宋体" w:eastAsia="宋体" w:hAnsi="宋体" w:cs="宋体"/>
                <w:b w:val="0"/>
                <w:i w:val="0"/>
                <w:color w:val="000000"/>
                <w:sz w:val="14"/>
              </w:rPr>
              <w:t xml:space="preserve">948,890.44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790,742.56</w:t>
            </w:r>
          </w:p>
        </w:tc>
        <w:tc>
          <w:tcPr>
            <w:tcW w:w="1240" w:type="dxa"/>
            <w:tcBorders/>
            <w:vAlign w:val="center"/>
          </w:tcPr>
          <w:p>
            <w:pPr>
              <w:snapToGrid w:val="0"/>
              <w:jc w:val="right"/>
            </w:pPr>
            <w:r>
              <w:rPr>
                <w:rFonts w:ascii="宋体" w:eastAsia="宋体" w:hAnsi="宋体" w:cs="宋体"/>
                <w:b w:val="0"/>
                <w:i w:val="0"/>
                <w:color w:val="000000"/>
                <w:sz w:val="14"/>
              </w:rPr>
              <w:t xml:space="preserve">790,742.56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158,147.88</w:t>
            </w:r>
          </w:p>
        </w:tc>
        <w:tc>
          <w:tcPr>
            <w:tcW w:w="1240" w:type="dxa"/>
            <w:tcBorders/>
            <w:vAlign w:val="center"/>
          </w:tcPr>
          <w:p>
            <w:pPr>
              <w:snapToGrid w:val="0"/>
              <w:jc w:val="right"/>
            </w:pPr>
            <w:r>
              <w:rPr>
                <w:rFonts w:ascii="宋体" w:eastAsia="宋体" w:hAnsi="宋体" w:cs="宋体"/>
                <w:b w:val="0"/>
                <w:i w:val="0"/>
                <w:color w:val="000000"/>
                <w:sz w:val="14"/>
              </w:rPr>
              <w:t xml:space="preserve">158,147.88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sz w:val="30"/>
          <w:szCs w:val="30"/>
          <w:highlight w:val="none"/>
          <w:u w:val="none"/>
          <w:lang w:val="en-US" w:eastAsia="zh-CN"/>
        </w:rPr>
      </w:pPr>
      <w:bookmarkStart w:id="22" w:name="_Toc1904142227"/>
      <w:r>
        <w:rPr>
          <w:rFonts w:ascii="黑体" w:eastAsia="黑体" w:hAnsi="黑体" w:cs="Times New Roman" w:hint="eastAsia"/>
          <w:sz w:val="30"/>
          <w:szCs w:val="30"/>
          <w:highlight w:val="none"/>
          <w:u w:val="none"/>
          <w:lang w:val="en-US" w:eastAsia="zh-CN"/>
        </w:rPr>
        <w:t xml:space="preserve">三、《收入决算表（按单位列示）》</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部门：天津市科学技术协会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130,018,967.78</w:t>
            </w:r>
          </w:p>
        </w:tc>
        <w:tc>
          <w:tcPr>
            <w:tcW w:w="580" w:type="dxa"/>
            <w:tcBorders/>
            <w:vAlign w:val="center"/>
          </w:tcPr>
          <w:p>
            <w:pPr>
              <w:snapToGrid w:val="0"/>
              <w:jc w:val="right"/>
            </w:pPr>
            <w:r>
              <w:rPr>
                <w:rFonts w:ascii="宋体" w:eastAsia="宋体" w:hAnsi="宋体" w:cs="宋体"/>
                <w:b w:val="0"/>
                <w:i w:val="0"/>
                <w:color w:val="000000"/>
                <w:sz w:val="9"/>
              </w:rPr>
              <w:t xml:space="preserve">128,576,913.00</w:t>
            </w:r>
          </w:p>
        </w:tc>
        <w:tc>
          <w:tcPr>
            <w:tcW w:w="580" w:type="dxa"/>
            <w:tcBorders/>
            <w:vAlign w:val="center"/>
          </w:tcPr>
          <w:p>
            <w:pPr>
              <w:snapToGrid w:val="0"/>
              <w:jc w:val="right"/>
            </w:pPr>
            <w:r>
              <w:rPr>
                <w:rFonts w:ascii="宋体" w:eastAsia="宋体" w:hAnsi="宋体" w:cs="宋体"/>
                <w:b w:val="0"/>
                <w:i w:val="0"/>
                <w:color w:val="000000"/>
                <w:sz w:val="9"/>
              </w:rPr>
              <w:t xml:space="preserve">114,276,893.67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7,582,673.76</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6,717,345.57</w:t>
            </w:r>
          </w:p>
        </w:tc>
        <w:tc>
          <w:tcPr>
            <w:tcW w:w="580" w:type="dxa"/>
            <w:tcBorders/>
            <w:vAlign w:val="center"/>
          </w:tcPr>
          <w:p>
            <w:pPr>
              <w:snapToGrid w:val="0"/>
              <w:jc w:val="right"/>
            </w:pPr>
            <w:r>
              <w:rPr>
                <w:rFonts w:ascii="宋体" w:eastAsia="宋体" w:hAnsi="宋体" w:cs="宋体"/>
                <w:b w:val="0"/>
                <w:i w:val="0"/>
                <w:color w:val="000000"/>
                <w:sz w:val="9"/>
              </w:rPr>
              <w:t xml:space="preserve">1,442,054.78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1,442,054.78</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1,442,054.78</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569301</w:t>
            </w:r>
          </w:p>
        </w:tc>
        <w:tc>
          <w:tcPr>
            <w:tcW w:w="1520" w:type="dxa"/>
            <w:tcBorders/>
            <w:vAlign w:val="center"/>
          </w:tcPr>
          <w:p>
            <w:pPr>
              <w:snapToGrid w:val="0"/>
              <w:jc w:val="center"/>
            </w:pPr>
            <w:r>
              <w:rPr>
                <w:rFonts w:ascii="宋体" w:eastAsia="宋体" w:hAnsi="宋体" w:cs="宋体"/>
                <w:b w:val="0"/>
                <w:i w:val="0"/>
                <w:color w:val="000000"/>
                <w:sz w:val="9"/>
              </w:rPr>
              <w:t xml:space="preserve">天津市科学技术协会（本级）</w:t>
            </w:r>
          </w:p>
        </w:tc>
        <w:tc>
          <w:tcPr>
            <w:tcW w:w="580" w:type="dxa"/>
            <w:tcBorders/>
            <w:vAlign w:val="center"/>
          </w:tcPr>
          <w:p>
            <w:pPr>
              <w:snapToGrid w:val="0"/>
              <w:jc w:val="right"/>
            </w:pPr>
            <w:r>
              <w:rPr>
                <w:rFonts w:ascii="宋体" w:eastAsia="宋体" w:hAnsi="宋体" w:cs="宋体"/>
                <w:b w:val="0"/>
                <w:i w:val="0"/>
                <w:color w:val="000000"/>
                <w:sz w:val="9"/>
              </w:rPr>
              <w:t xml:space="preserve">122,436,294.02</w:t>
            </w:r>
          </w:p>
        </w:tc>
        <w:tc>
          <w:tcPr>
            <w:tcW w:w="580" w:type="dxa"/>
            <w:tcBorders/>
            <w:vAlign w:val="center"/>
          </w:tcPr>
          <w:p>
            <w:pPr>
              <w:snapToGrid w:val="0"/>
              <w:jc w:val="right"/>
            </w:pPr>
            <w:r>
              <w:rPr>
                <w:rFonts w:ascii="宋体" w:eastAsia="宋体" w:hAnsi="宋体" w:cs="宋体"/>
                <w:b w:val="0"/>
                <w:i w:val="0"/>
                <w:color w:val="000000"/>
                <w:sz w:val="9"/>
              </w:rPr>
              <w:t xml:space="preserve">120,994,239.24</w:t>
            </w:r>
          </w:p>
        </w:tc>
        <w:tc>
          <w:tcPr>
            <w:tcW w:w="580" w:type="dxa"/>
            <w:tcBorders/>
            <w:vAlign w:val="center"/>
          </w:tcPr>
          <w:p>
            <w:pPr>
              <w:snapToGrid w:val="0"/>
              <w:jc w:val="right"/>
            </w:pPr>
            <w:r>
              <w:rPr>
                <w:rFonts w:ascii="宋体" w:eastAsia="宋体" w:hAnsi="宋体" w:cs="宋体"/>
                <w:b w:val="0"/>
                <w:i w:val="0"/>
                <w:color w:val="000000"/>
                <w:sz w:val="9"/>
              </w:rPr>
              <w:t xml:space="preserve">114,276,893.67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6,717,345.57</w:t>
            </w:r>
          </w:p>
        </w:tc>
        <w:tc>
          <w:tcPr>
            <w:tcW w:w="580" w:type="dxa"/>
            <w:tcBorders/>
            <w:vAlign w:val="center"/>
          </w:tcPr>
          <w:p>
            <w:pPr>
              <w:snapToGrid w:val="0"/>
              <w:jc w:val="right"/>
            </w:pPr>
            <w:r>
              <w:rPr>
                <w:rFonts w:ascii="宋体" w:eastAsia="宋体" w:hAnsi="宋体" w:cs="宋体"/>
                <w:b w:val="0"/>
                <w:i w:val="0"/>
                <w:color w:val="000000"/>
                <w:sz w:val="9"/>
              </w:rPr>
              <w:t xml:space="preserve">1,442,054.78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1,442,054.78</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1,442,054.78</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569701</w:t>
            </w:r>
          </w:p>
        </w:tc>
        <w:tc>
          <w:tcPr>
            <w:tcW w:w="1520" w:type="dxa"/>
            <w:tcBorders/>
            <w:vAlign w:val="center"/>
          </w:tcPr>
          <w:p>
            <w:pPr>
              <w:snapToGrid w:val="0"/>
              <w:jc w:val="center"/>
            </w:pPr>
            <w:r>
              <w:rPr>
                <w:rFonts w:ascii="宋体" w:eastAsia="宋体" w:hAnsi="宋体" w:cs="宋体"/>
                <w:b w:val="0"/>
                <w:i w:val="0"/>
                <w:color w:val="000000"/>
                <w:sz w:val="9"/>
              </w:rPr>
              <w:t xml:space="preserve">天津市科技工作者服务中心</w:t>
            </w:r>
          </w:p>
        </w:tc>
        <w:tc>
          <w:tcPr>
            <w:tcW w:w="580" w:type="dxa"/>
            <w:tcBorders/>
            <w:vAlign w:val="center"/>
          </w:tcPr>
          <w:p>
            <w:pPr>
              <w:snapToGrid w:val="0"/>
              <w:jc w:val="right"/>
            </w:pPr>
            <w:r>
              <w:rPr>
                <w:rFonts w:ascii="宋体" w:eastAsia="宋体" w:hAnsi="宋体" w:cs="宋体"/>
                <w:b w:val="0"/>
                <w:i w:val="0"/>
                <w:color w:val="000000"/>
                <w:sz w:val="9"/>
              </w:rPr>
              <w:t xml:space="preserve">7,582,673.76</w:t>
            </w:r>
          </w:p>
        </w:tc>
        <w:tc>
          <w:tcPr>
            <w:tcW w:w="580" w:type="dxa"/>
            <w:tcBorders/>
            <w:vAlign w:val="center"/>
          </w:tcPr>
          <w:p>
            <w:pPr>
              <w:snapToGrid w:val="0"/>
              <w:jc w:val="right"/>
            </w:pPr>
            <w:r>
              <w:rPr>
                <w:rFonts w:ascii="宋体" w:eastAsia="宋体" w:hAnsi="宋体" w:cs="宋体"/>
                <w:b w:val="0"/>
                <w:i w:val="0"/>
                <w:color w:val="000000"/>
                <w:sz w:val="9"/>
              </w:rPr>
              <w:t xml:space="preserve">7,582,673.76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7,582,673.76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sz w:val="30"/>
          <w:szCs w:val="30"/>
          <w:highlight w:val="none"/>
          <w:u w:val="none"/>
          <w:lang w:val="en-US" w:eastAsia="zh-CN"/>
        </w:rPr>
      </w:pPr>
      <w:bookmarkStart w:id="23" w:name="_Toc1117101595"/>
      <w:r>
        <w:rPr>
          <w:rFonts w:ascii="黑体" w:eastAsia="黑体" w:hAnsi="黑体" w:cs="Times New Roman" w:hint="eastAsia"/>
          <w:sz w:val="30"/>
          <w:szCs w:val="30"/>
          <w:highlight w:val="none"/>
          <w:u w:val="none"/>
          <w:lang w:val="en-US" w:eastAsia="zh-CN"/>
        </w:rPr>
        <w:t xml:space="preserve">四、《支出决算表》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部门：天津市科学技术协会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129,197,991.66</w:t>
            </w:r>
          </w:p>
        </w:tc>
        <w:tc>
          <w:tcPr>
            <w:tcW w:w="1320" w:type="dxa"/>
            <w:tcBorders/>
            <w:vAlign w:val="center"/>
          </w:tcPr>
          <w:p>
            <w:pPr>
              <w:snapToGrid w:val="0"/>
              <w:jc w:val="right"/>
            </w:pPr>
            <w:r>
              <w:rPr>
                <w:rFonts w:ascii="宋体" w:eastAsia="宋体" w:hAnsi="宋体" w:cs="宋体"/>
                <w:b w:val="0"/>
                <w:i w:val="0"/>
                <w:color w:val="000000"/>
                <w:sz w:val="15"/>
              </w:rPr>
              <w:t xml:space="preserve">26,977,948.92</w:t>
            </w:r>
          </w:p>
        </w:tc>
        <w:tc>
          <w:tcPr>
            <w:tcW w:w="1320" w:type="dxa"/>
            <w:tcBorders/>
            <w:vAlign w:val="center"/>
          </w:tcPr>
          <w:p>
            <w:pPr>
              <w:snapToGrid w:val="0"/>
              <w:jc w:val="right"/>
            </w:pPr>
            <w:r>
              <w:rPr>
                <w:rFonts w:ascii="宋体" w:eastAsia="宋体" w:hAnsi="宋体" w:cs="宋体"/>
                <w:b w:val="0"/>
                <w:i w:val="0"/>
                <w:color w:val="000000"/>
                <w:sz w:val="15"/>
              </w:rPr>
              <w:t xml:space="preserve">94,637,368.98</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7,582,673.76</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w:t>
            </w:r>
          </w:p>
        </w:tc>
        <w:tc>
          <w:tcPr>
            <w:tcW w:w="4400" w:type="dxa"/>
            <w:tcBorders/>
            <w:vAlign w:val="center"/>
          </w:tcPr>
          <w:p>
            <w:pPr>
              <w:snapToGrid w:val="0"/>
              <w:jc w:val="left"/>
            </w:pPr>
            <w:r>
              <w:rPr>
                <w:rFonts w:ascii="宋体" w:eastAsia="宋体" w:hAnsi="宋体" w:cs="宋体"/>
                <w:b w:val="0"/>
                <w:i w:val="0"/>
                <w:color w:val="000000"/>
                <w:sz w:val="15"/>
              </w:rPr>
              <w:t xml:space="preserve">教育支出</w:t>
            </w:r>
          </w:p>
        </w:tc>
        <w:tc>
          <w:tcPr>
            <w:tcW w:w="1320" w:type="dxa"/>
            <w:tcBorders/>
            <w:vAlign w:val="center"/>
          </w:tcPr>
          <w:p>
            <w:pPr>
              <w:snapToGrid w:val="0"/>
              <w:jc w:val="right"/>
            </w:pPr>
            <w:r>
              <w:rPr>
                <w:rFonts w:ascii="宋体" w:eastAsia="宋体" w:hAnsi="宋体" w:cs="宋体"/>
                <w:b w:val="0"/>
                <w:i w:val="0"/>
                <w:color w:val="000000"/>
                <w:sz w:val="15"/>
              </w:rPr>
              <w:t xml:space="preserve">57,038,000.00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57,038,000.00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20502</w:t>
            </w:r>
          </w:p>
        </w:tc>
        <w:tc>
          <w:tcPr>
            <w:tcW w:w="4400" w:type="dxa"/>
            <w:tcBorders/>
            <w:vAlign w:val="center"/>
          </w:tcPr>
          <w:p>
            <w:pPr>
              <w:snapToGrid w:val="0"/>
              <w:jc w:val="left"/>
            </w:pPr>
            <w:r>
              <w:rPr>
                <w:rFonts w:ascii="宋体" w:eastAsia="宋体" w:hAnsi="宋体" w:cs="宋体"/>
                <w:b w:val="0"/>
                <w:i w:val="0"/>
                <w:color w:val="000000"/>
                <w:sz w:val="15"/>
              </w:rPr>
              <w:t xml:space="preserve">普通教育</w:t>
            </w:r>
          </w:p>
        </w:tc>
        <w:tc>
          <w:tcPr>
            <w:tcW w:w="1320" w:type="dxa"/>
            <w:tcBorders/>
            <w:vAlign w:val="center"/>
          </w:tcPr>
          <w:p>
            <w:pPr>
              <w:snapToGrid w:val="0"/>
              <w:jc w:val="right"/>
            </w:pPr>
            <w:r>
              <w:rPr>
                <w:rFonts w:ascii="宋体" w:eastAsia="宋体" w:hAnsi="宋体" w:cs="宋体"/>
                <w:b w:val="0"/>
                <w:i w:val="0"/>
                <w:color w:val="000000"/>
                <w:sz w:val="15"/>
              </w:rPr>
              <w:t xml:space="preserve">57,038,000.00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57,038,000.00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2050205</w:t>
            </w:r>
          </w:p>
        </w:tc>
        <w:tc>
          <w:tcPr>
            <w:tcW w:w="4400" w:type="dxa"/>
            <w:tcBorders/>
            <w:vAlign w:val="center"/>
          </w:tcPr>
          <w:p>
            <w:pPr>
              <w:snapToGrid w:val="0"/>
              <w:jc w:val="left"/>
            </w:pPr>
            <w:r>
              <w:rPr>
                <w:rFonts w:ascii="宋体" w:eastAsia="宋体" w:hAnsi="宋体" w:cs="宋体"/>
                <w:b w:val="0"/>
                <w:i w:val="0"/>
                <w:color w:val="000000"/>
                <w:sz w:val="15"/>
              </w:rPr>
              <w:t xml:space="preserve">高等教育</w:t>
            </w:r>
          </w:p>
        </w:tc>
        <w:tc>
          <w:tcPr>
            <w:tcW w:w="1320" w:type="dxa"/>
            <w:tcBorders/>
            <w:vAlign w:val="center"/>
          </w:tcPr>
          <w:p>
            <w:pPr>
              <w:snapToGrid w:val="0"/>
              <w:jc w:val="right"/>
            </w:pPr>
            <w:r>
              <w:rPr>
                <w:rFonts w:ascii="宋体" w:eastAsia="宋体" w:hAnsi="宋体" w:cs="宋体"/>
                <w:b w:val="0"/>
                <w:i w:val="0"/>
                <w:color w:val="000000"/>
                <w:sz w:val="15"/>
              </w:rPr>
              <w:t xml:space="preserve">57,038,000.00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57,038,000.00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w:t>
            </w:r>
          </w:p>
        </w:tc>
        <w:tc>
          <w:tcPr>
            <w:tcW w:w="4400" w:type="dxa"/>
            <w:tcBorders/>
            <w:vAlign w:val="center"/>
          </w:tcPr>
          <w:p>
            <w:pPr>
              <w:snapToGrid w:val="0"/>
              <w:jc w:val="left"/>
            </w:pPr>
            <w:r>
              <w:rPr>
                <w:rFonts w:ascii="宋体" w:eastAsia="宋体" w:hAnsi="宋体" w:cs="宋体"/>
                <w:b w:val="0"/>
                <w:i w:val="0"/>
                <w:color w:val="000000"/>
                <w:sz w:val="15"/>
              </w:rPr>
              <w:t xml:space="preserve">科学技术支出</w:t>
            </w:r>
          </w:p>
        </w:tc>
        <w:tc>
          <w:tcPr>
            <w:tcW w:w="1320" w:type="dxa"/>
            <w:tcBorders/>
            <w:vAlign w:val="center"/>
          </w:tcPr>
          <w:p>
            <w:pPr>
              <w:snapToGrid w:val="0"/>
              <w:jc w:val="right"/>
            </w:pPr>
            <w:r>
              <w:rPr>
                <w:rFonts w:ascii="宋体" w:eastAsia="宋体" w:hAnsi="宋体" w:cs="宋体"/>
                <w:b w:val="0"/>
                <w:i w:val="0"/>
                <w:color w:val="000000"/>
                <w:sz w:val="15"/>
              </w:rPr>
              <w:t xml:space="preserve">56,164,126.66</w:t>
            </w:r>
          </w:p>
        </w:tc>
        <w:tc>
          <w:tcPr>
            <w:tcW w:w="1320" w:type="dxa"/>
            <w:tcBorders/>
            <w:vAlign w:val="center"/>
          </w:tcPr>
          <w:p>
            <w:pPr>
              <w:snapToGrid w:val="0"/>
              <w:jc w:val="right"/>
            </w:pPr>
            <w:r>
              <w:rPr>
                <w:rFonts w:ascii="宋体" w:eastAsia="宋体" w:hAnsi="宋体" w:cs="宋体"/>
                <w:b w:val="0"/>
                <w:i w:val="0"/>
                <w:color w:val="000000"/>
                <w:sz w:val="15"/>
              </w:rPr>
              <w:t xml:space="preserve">24,102,083.92</w:t>
            </w:r>
          </w:p>
        </w:tc>
        <w:tc>
          <w:tcPr>
            <w:tcW w:w="1320" w:type="dxa"/>
            <w:tcBorders/>
            <w:vAlign w:val="center"/>
          </w:tcPr>
          <w:p>
            <w:pPr>
              <w:snapToGrid w:val="0"/>
              <w:jc w:val="right"/>
            </w:pPr>
            <w:r>
              <w:rPr>
                <w:rFonts w:ascii="宋体" w:eastAsia="宋体" w:hAnsi="宋体" w:cs="宋体"/>
                <w:b w:val="0"/>
                <w:i w:val="0"/>
                <w:color w:val="000000"/>
                <w:sz w:val="15"/>
              </w:rPr>
              <w:t xml:space="preserve">24,479,368.98</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7,582,673.76</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20601</w:t>
            </w:r>
          </w:p>
        </w:tc>
        <w:tc>
          <w:tcPr>
            <w:tcW w:w="4400" w:type="dxa"/>
            <w:tcBorders/>
            <w:vAlign w:val="center"/>
          </w:tcPr>
          <w:p>
            <w:pPr>
              <w:snapToGrid w:val="0"/>
              <w:jc w:val="left"/>
            </w:pPr>
            <w:r>
              <w:rPr>
                <w:rFonts w:ascii="宋体" w:eastAsia="宋体" w:hAnsi="宋体" w:cs="宋体"/>
                <w:b w:val="0"/>
                <w:i w:val="0"/>
                <w:color w:val="000000"/>
                <w:sz w:val="15"/>
              </w:rPr>
              <w:t xml:space="preserve">科学技术管理事务</w:t>
            </w:r>
          </w:p>
        </w:tc>
        <w:tc>
          <w:tcPr>
            <w:tcW w:w="1320" w:type="dxa"/>
            <w:tcBorders/>
            <w:vAlign w:val="center"/>
          </w:tcPr>
          <w:p>
            <w:pPr>
              <w:snapToGrid w:val="0"/>
              <w:jc w:val="right"/>
            </w:pPr>
            <w:r>
              <w:rPr>
                <w:rFonts w:ascii="宋体" w:eastAsia="宋体" w:hAnsi="宋体" w:cs="宋体"/>
                <w:b w:val="0"/>
                <w:i w:val="0"/>
                <w:color w:val="000000"/>
                <w:sz w:val="15"/>
              </w:rPr>
              <w:t xml:space="preserve">17,133,651.19</w:t>
            </w:r>
          </w:p>
        </w:tc>
        <w:tc>
          <w:tcPr>
            <w:tcW w:w="1320" w:type="dxa"/>
            <w:tcBorders/>
            <w:vAlign w:val="center"/>
          </w:tcPr>
          <w:p>
            <w:pPr>
              <w:snapToGrid w:val="0"/>
              <w:jc w:val="right"/>
            </w:pPr>
            <w:r>
              <w:rPr>
                <w:rFonts w:ascii="宋体" w:eastAsia="宋体" w:hAnsi="宋体" w:cs="宋体"/>
                <w:b w:val="0"/>
                <w:i w:val="0"/>
                <w:color w:val="000000"/>
                <w:sz w:val="15"/>
              </w:rPr>
              <w:t xml:space="preserve">16,763,659.69</w:t>
            </w:r>
          </w:p>
        </w:tc>
        <w:tc>
          <w:tcPr>
            <w:tcW w:w="1320" w:type="dxa"/>
            <w:tcBorders/>
            <w:vAlign w:val="center"/>
          </w:tcPr>
          <w:p>
            <w:pPr>
              <w:snapToGrid w:val="0"/>
              <w:jc w:val="right"/>
            </w:pPr>
            <w:r>
              <w:rPr>
                <w:rFonts w:ascii="宋体" w:eastAsia="宋体" w:hAnsi="宋体" w:cs="宋体"/>
                <w:b w:val="0"/>
                <w:i w:val="0"/>
                <w:color w:val="000000"/>
                <w:sz w:val="15"/>
              </w:rPr>
              <w:t xml:space="preserve">369,991.50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2060101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16,763,659.69</w:t>
            </w:r>
          </w:p>
        </w:tc>
        <w:tc>
          <w:tcPr>
            <w:tcW w:w="1320" w:type="dxa"/>
            <w:tcBorders/>
            <w:vAlign w:val="center"/>
          </w:tcPr>
          <w:p>
            <w:pPr>
              <w:snapToGrid w:val="0"/>
              <w:jc w:val="right"/>
            </w:pPr>
            <w:r>
              <w:rPr>
                <w:rFonts w:ascii="宋体" w:eastAsia="宋体" w:hAnsi="宋体" w:cs="宋体"/>
                <w:b w:val="0"/>
                <w:i w:val="0"/>
                <w:color w:val="000000"/>
                <w:sz w:val="15"/>
              </w:rPr>
              <w:t xml:space="preserve">16,763,659.69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2060199</w:t>
            </w:r>
          </w:p>
        </w:tc>
        <w:tc>
          <w:tcPr>
            <w:tcW w:w="4400" w:type="dxa"/>
            <w:tcBorders/>
            <w:vAlign w:val="center"/>
          </w:tcPr>
          <w:p>
            <w:pPr>
              <w:snapToGrid w:val="0"/>
              <w:jc w:val="left"/>
            </w:pPr>
            <w:r>
              <w:rPr>
                <w:rFonts w:ascii="宋体" w:eastAsia="宋体" w:hAnsi="宋体" w:cs="宋体"/>
                <w:b w:val="0"/>
                <w:i w:val="0"/>
                <w:color w:val="000000"/>
                <w:sz w:val="15"/>
              </w:rPr>
              <w:t xml:space="preserve">其他科学技术管理事务支出</w:t>
            </w:r>
          </w:p>
        </w:tc>
        <w:tc>
          <w:tcPr>
            <w:tcW w:w="1320" w:type="dxa"/>
            <w:tcBorders/>
            <w:vAlign w:val="center"/>
          </w:tcPr>
          <w:p>
            <w:pPr>
              <w:snapToGrid w:val="0"/>
              <w:jc w:val="right"/>
            </w:pPr>
            <w:r>
              <w:rPr>
                <w:rFonts w:ascii="宋体" w:eastAsia="宋体" w:hAnsi="宋体" w:cs="宋体"/>
                <w:b w:val="0"/>
                <w:i w:val="0"/>
                <w:color w:val="000000"/>
                <w:sz w:val="15"/>
              </w:rPr>
              <w:t xml:space="preserve">369,991.50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369,991.50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20607</w:t>
            </w:r>
          </w:p>
        </w:tc>
        <w:tc>
          <w:tcPr>
            <w:tcW w:w="4400" w:type="dxa"/>
            <w:tcBorders/>
            <w:vAlign w:val="center"/>
          </w:tcPr>
          <w:p>
            <w:pPr>
              <w:snapToGrid w:val="0"/>
              <w:jc w:val="left"/>
            </w:pPr>
            <w:r>
              <w:rPr>
                <w:rFonts w:ascii="宋体" w:eastAsia="宋体" w:hAnsi="宋体" w:cs="宋体"/>
                <w:b w:val="0"/>
                <w:i w:val="0"/>
                <w:color w:val="000000"/>
                <w:sz w:val="15"/>
              </w:rPr>
              <w:t xml:space="preserve">科学技术普及</w:t>
            </w:r>
          </w:p>
        </w:tc>
        <w:tc>
          <w:tcPr>
            <w:tcW w:w="1320" w:type="dxa"/>
            <w:tcBorders/>
            <w:vAlign w:val="center"/>
          </w:tcPr>
          <w:p>
            <w:pPr>
              <w:snapToGrid w:val="0"/>
              <w:jc w:val="right"/>
            </w:pPr>
            <w:r>
              <w:rPr>
                <w:rFonts w:ascii="宋体" w:eastAsia="宋体" w:hAnsi="宋体" w:cs="宋体"/>
                <w:b w:val="0"/>
                <w:i w:val="0"/>
                <w:color w:val="000000"/>
                <w:sz w:val="15"/>
              </w:rPr>
              <w:t xml:space="preserve">31,280,703.71</w:t>
            </w:r>
          </w:p>
        </w:tc>
        <w:tc>
          <w:tcPr>
            <w:tcW w:w="1320" w:type="dxa"/>
            <w:tcBorders/>
            <w:vAlign w:val="center"/>
          </w:tcPr>
          <w:p>
            <w:pPr>
              <w:snapToGrid w:val="0"/>
              <w:jc w:val="right"/>
            </w:pPr>
            <w:r>
              <w:rPr>
                <w:rFonts w:ascii="宋体" w:eastAsia="宋体" w:hAnsi="宋体" w:cs="宋体"/>
                <w:b w:val="0"/>
                <w:i w:val="0"/>
                <w:color w:val="000000"/>
                <w:sz w:val="15"/>
              </w:rPr>
              <w:t xml:space="preserve">7,338,424.23</w:t>
            </w:r>
          </w:p>
        </w:tc>
        <w:tc>
          <w:tcPr>
            <w:tcW w:w="1320" w:type="dxa"/>
            <w:tcBorders/>
            <w:vAlign w:val="center"/>
          </w:tcPr>
          <w:p>
            <w:pPr>
              <w:snapToGrid w:val="0"/>
              <w:jc w:val="right"/>
            </w:pPr>
            <w:r>
              <w:rPr>
                <w:rFonts w:ascii="宋体" w:eastAsia="宋体" w:hAnsi="宋体" w:cs="宋体"/>
                <w:b w:val="0"/>
                <w:i w:val="0"/>
                <w:color w:val="000000"/>
                <w:sz w:val="15"/>
              </w:rPr>
              <w:t xml:space="preserve">23,942,279.48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2060702</w:t>
            </w:r>
          </w:p>
        </w:tc>
        <w:tc>
          <w:tcPr>
            <w:tcW w:w="4400" w:type="dxa"/>
            <w:tcBorders/>
            <w:vAlign w:val="center"/>
          </w:tcPr>
          <w:p>
            <w:pPr>
              <w:snapToGrid w:val="0"/>
              <w:jc w:val="left"/>
            </w:pPr>
            <w:r>
              <w:rPr>
                <w:rFonts w:ascii="宋体" w:eastAsia="宋体" w:hAnsi="宋体" w:cs="宋体"/>
                <w:b w:val="0"/>
                <w:i w:val="0"/>
                <w:color w:val="000000"/>
                <w:sz w:val="15"/>
              </w:rPr>
              <w:t xml:space="preserve">科普活动</w:t>
            </w:r>
          </w:p>
        </w:tc>
        <w:tc>
          <w:tcPr>
            <w:tcW w:w="1320" w:type="dxa"/>
            <w:tcBorders/>
            <w:vAlign w:val="center"/>
          </w:tcPr>
          <w:p>
            <w:pPr>
              <w:snapToGrid w:val="0"/>
              <w:jc w:val="right"/>
            </w:pPr>
            <w:r>
              <w:rPr>
                <w:rFonts w:ascii="宋体" w:eastAsia="宋体" w:hAnsi="宋体" w:cs="宋体"/>
                <w:b w:val="0"/>
                <w:i w:val="0"/>
                <w:color w:val="000000"/>
                <w:sz w:val="15"/>
              </w:rPr>
              <w:t xml:space="preserve">16,942,653.48</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16,942,653.48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2060704</w:t>
            </w:r>
          </w:p>
        </w:tc>
        <w:tc>
          <w:tcPr>
            <w:tcW w:w="4400" w:type="dxa"/>
            <w:tcBorders/>
            <w:vAlign w:val="center"/>
          </w:tcPr>
          <w:p>
            <w:pPr>
              <w:snapToGrid w:val="0"/>
              <w:jc w:val="left"/>
            </w:pPr>
            <w:r>
              <w:rPr>
                <w:rFonts w:ascii="宋体" w:eastAsia="宋体" w:hAnsi="宋体" w:cs="宋体"/>
                <w:b w:val="0"/>
                <w:i w:val="0"/>
                <w:color w:val="000000"/>
                <w:sz w:val="15"/>
              </w:rPr>
              <w:t xml:space="preserve">学术交流活动</w:t>
            </w:r>
          </w:p>
        </w:tc>
        <w:tc>
          <w:tcPr>
            <w:tcW w:w="1320" w:type="dxa"/>
            <w:tcBorders/>
            <w:vAlign w:val="center"/>
          </w:tcPr>
          <w:p>
            <w:pPr>
              <w:snapToGrid w:val="0"/>
              <w:jc w:val="right"/>
            </w:pPr>
            <w:r>
              <w:rPr>
                <w:rFonts w:ascii="宋体" w:eastAsia="宋体" w:hAnsi="宋体" w:cs="宋体"/>
                <w:b w:val="0"/>
                <w:i w:val="0"/>
                <w:color w:val="000000"/>
                <w:sz w:val="15"/>
              </w:rPr>
              <w:t xml:space="preserve">6,999,626.00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6,999,626.00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2060799</w:t>
            </w:r>
          </w:p>
        </w:tc>
        <w:tc>
          <w:tcPr>
            <w:tcW w:w="4400" w:type="dxa"/>
            <w:tcBorders/>
            <w:vAlign w:val="center"/>
          </w:tcPr>
          <w:p>
            <w:pPr>
              <w:snapToGrid w:val="0"/>
              <w:jc w:val="left"/>
            </w:pPr>
            <w:r>
              <w:rPr>
                <w:rFonts w:ascii="宋体" w:eastAsia="宋体" w:hAnsi="宋体" w:cs="宋体"/>
                <w:b w:val="0"/>
                <w:i w:val="0"/>
                <w:color w:val="000000"/>
                <w:sz w:val="15"/>
              </w:rPr>
              <w:t xml:space="preserve">其他科学技术普及支出</w:t>
            </w:r>
          </w:p>
        </w:tc>
        <w:tc>
          <w:tcPr>
            <w:tcW w:w="1320" w:type="dxa"/>
            <w:tcBorders/>
            <w:vAlign w:val="center"/>
          </w:tcPr>
          <w:p>
            <w:pPr>
              <w:snapToGrid w:val="0"/>
              <w:jc w:val="right"/>
            </w:pPr>
            <w:r>
              <w:rPr>
                <w:rFonts w:ascii="宋体" w:eastAsia="宋体" w:hAnsi="宋体" w:cs="宋体"/>
                <w:b w:val="0"/>
                <w:i w:val="0"/>
                <w:color w:val="000000"/>
                <w:sz w:val="15"/>
              </w:rPr>
              <w:t xml:space="preserve">7,338,424.23</w:t>
            </w:r>
          </w:p>
        </w:tc>
        <w:tc>
          <w:tcPr>
            <w:tcW w:w="1320" w:type="dxa"/>
            <w:tcBorders/>
            <w:vAlign w:val="center"/>
          </w:tcPr>
          <w:p>
            <w:pPr>
              <w:snapToGrid w:val="0"/>
              <w:jc w:val="right"/>
            </w:pPr>
            <w:r>
              <w:rPr>
                <w:rFonts w:ascii="宋体" w:eastAsia="宋体" w:hAnsi="宋体" w:cs="宋体"/>
                <w:b w:val="0"/>
                <w:i w:val="0"/>
                <w:color w:val="000000"/>
                <w:sz w:val="15"/>
              </w:rPr>
              <w:t xml:space="preserve">7,338,424.23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20699</w:t>
            </w:r>
          </w:p>
        </w:tc>
        <w:tc>
          <w:tcPr>
            <w:tcW w:w="4400" w:type="dxa"/>
            <w:tcBorders/>
            <w:vAlign w:val="center"/>
          </w:tcPr>
          <w:p>
            <w:pPr>
              <w:snapToGrid w:val="0"/>
              <w:jc w:val="left"/>
            </w:pPr>
            <w:r>
              <w:rPr>
                <w:rFonts w:ascii="宋体" w:eastAsia="宋体" w:hAnsi="宋体" w:cs="宋体"/>
                <w:b w:val="0"/>
                <w:i w:val="0"/>
                <w:color w:val="000000"/>
                <w:sz w:val="15"/>
              </w:rPr>
              <w:t xml:space="preserve">其他科学技术支出</w:t>
            </w:r>
          </w:p>
        </w:tc>
        <w:tc>
          <w:tcPr>
            <w:tcW w:w="1320" w:type="dxa"/>
            <w:tcBorders/>
            <w:vAlign w:val="center"/>
          </w:tcPr>
          <w:p>
            <w:pPr>
              <w:snapToGrid w:val="0"/>
              <w:jc w:val="right"/>
            </w:pPr>
            <w:r>
              <w:rPr>
                <w:rFonts w:ascii="宋体" w:eastAsia="宋体" w:hAnsi="宋体" w:cs="宋体"/>
                <w:b w:val="0"/>
                <w:i w:val="0"/>
                <w:color w:val="000000"/>
                <w:sz w:val="15"/>
              </w:rPr>
              <w:t xml:space="preserve">7,749,771.76</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167,098.00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7,582,673.76</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2069999</w:t>
            </w:r>
          </w:p>
        </w:tc>
        <w:tc>
          <w:tcPr>
            <w:tcW w:w="4400" w:type="dxa"/>
            <w:tcBorders/>
            <w:vAlign w:val="center"/>
          </w:tcPr>
          <w:p>
            <w:pPr>
              <w:snapToGrid w:val="0"/>
              <w:jc w:val="left"/>
            </w:pPr>
            <w:r>
              <w:rPr>
                <w:rFonts w:ascii="宋体" w:eastAsia="宋体" w:hAnsi="宋体" w:cs="宋体"/>
                <w:b w:val="0"/>
                <w:i w:val="0"/>
                <w:color w:val="000000"/>
                <w:sz w:val="15"/>
              </w:rPr>
              <w:t xml:space="preserve">其他科学技术支出</w:t>
            </w:r>
          </w:p>
        </w:tc>
        <w:tc>
          <w:tcPr>
            <w:tcW w:w="1320" w:type="dxa"/>
            <w:tcBorders/>
            <w:vAlign w:val="center"/>
          </w:tcPr>
          <w:p>
            <w:pPr>
              <w:snapToGrid w:val="0"/>
              <w:jc w:val="right"/>
            </w:pPr>
            <w:r>
              <w:rPr>
                <w:rFonts w:ascii="宋体" w:eastAsia="宋体" w:hAnsi="宋体" w:cs="宋体"/>
                <w:b w:val="0"/>
                <w:i w:val="0"/>
                <w:color w:val="000000"/>
                <w:sz w:val="15"/>
              </w:rPr>
              <w:t xml:space="preserve">7,749,771.76</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167,098.00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7,582,673.76</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15,046,974.56</w:t>
            </w:r>
          </w:p>
        </w:tc>
        <w:tc>
          <w:tcPr>
            <w:tcW w:w="1320" w:type="dxa"/>
            <w:tcBorders/>
            <w:vAlign w:val="center"/>
          </w:tcPr>
          <w:p>
            <w:pPr>
              <w:snapToGrid w:val="0"/>
              <w:jc w:val="right"/>
            </w:pPr>
            <w:r>
              <w:rPr>
                <w:rFonts w:ascii="宋体" w:eastAsia="宋体" w:hAnsi="宋体" w:cs="宋体"/>
                <w:b w:val="0"/>
                <w:i w:val="0"/>
                <w:color w:val="000000"/>
                <w:sz w:val="15"/>
              </w:rPr>
              <w:t xml:space="preserve">1,926,974.56</w:t>
            </w:r>
          </w:p>
        </w:tc>
        <w:tc>
          <w:tcPr>
            <w:tcW w:w="1320" w:type="dxa"/>
            <w:tcBorders/>
            <w:vAlign w:val="center"/>
          </w:tcPr>
          <w:p>
            <w:pPr>
              <w:snapToGrid w:val="0"/>
              <w:jc w:val="right"/>
            </w:pPr>
            <w:r>
              <w:rPr>
                <w:rFonts w:ascii="宋体" w:eastAsia="宋体" w:hAnsi="宋体" w:cs="宋体"/>
                <w:b w:val="0"/>
                <w:i w:val="0"/>
                <w:color w:val="000000"/>
                <w:sz w:val="15"/>
              </w:rPr>
              <w:t xml:space="preserve">13,120,000.00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20801</w:t>
            </w:r>
          </w:p>
        </w:tc>
        <w:tc>
          <w:tcPr>
            <w:tcW w:w="4400" w:type="dxa"/>
            <w:tcBorders/>
            <w:vAlign w:val="center"/>
          </w:tcPr>
          <w:p>
            <w:pPr>
              <w:snapToGrid w:val="0"/>
              <w:jc w:val="left"/>
            </w:pPr>
            <w:r>
              <w:rPr>
                <w:rFonts w:ascii="宋体" w:eastAsia="宋体" w:hAnsi="宋体" w:cs="宋体"/>
                <w:b w:val="0"/>
                <w:i w:val="0"/>
                <w:color w:val="000000"/>
                <w:sz w:val="15"/>
              </w:rPr>
              <w:t xml:space="preserve">人力资源和社会保障管理事务</w:t>
            </w:r>
          </w:p>
        </w:tc>
        <w:tc>
          <w:tcPr>
            <w:tcW w:w="1320" w:type="dxa"/>
            <w:tcBorders/>
            <w:vAlign w:val="center"/>
          </w:tcPr>
          <w:p>
            <w:pPr>
              <w:snapToGrid w:val="0"/>
              <w:jc w:val="right"/>
            </w:pPr>
            <w:r>
              <w:rPr>
                <w:rFonts w:ascii="宋体" w:eastAsia="宋体" w:hAnsi="宋体" w:cs="宋体"/>
                <w:b w:val="0"/>
                <w:i w:val="0"/>
                <w:color w:val="000000"/>
                <w:sz w:val="15"/>
              </w:rPr>
              <w:t xml:space="preserve">13,120,000.00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13,120,000.00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2080116</w:t>
            </w:r>
          </w:p>
        </w:tc>
        <w:tc>
          <w:tcPr>
            <w:tcW w:w="4400" w:type="dxa"/>
            <w:tcBorders/>
            <w:vAlign w:val="center"/>
          </w:tcPr>
          <w:p>
            <w:pPr>
              <w:snapToGrid w:val="0"/>
              <w:jc w:val="left"/>
            </w:pPr>
            <w:r>
              <w:rPr>
                <w:rFonts w:ascii="宋体" w:eastAsia="宋体" w:hAnsi="宋体" w:cs="宋体"/>
                <w:b w:val="0"/>
                <w:i w:val="0"/>
                <w:color w:val="000000"/>
                <w:sz w:val="15"/>
              </w:rPr>
              <w:t xml:space="preserve">引进人才费用</w:t>
            </w:r>
          </w:p>
        </w:tc>
        <w:tc>
          <w:tcPr>
            <w:tcW w:w="1320" w:type="dxa"/>
            <w:tcBorders/>
            <w:vAlign w:val="center"/>
          </w:tcPr>
          <w:p>
            <w:pPr>
              <w:snapToGrid w:val="0"/>
              <w:jc w:val="right"/>
            </w:pPr>
            <w:r>
              <w:rPr>
                <w:rFonts w:ascii="宋体" w:eastAsia="宋体" w:hAnsi="宋体" w:cs="宋体"/>
                <w:b w:val="0"/>
                <w:i w:val="0"/>
                <w:color w:val="000000"/>
                <w:sz w:val="15"/>
              </w:rPr>
              <w:t xml:space="preserve">13,120,000.00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13,120,000.00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1,926,974.56</w:t>
            </w:r>
          </w:p>
        </w:tc>
        <w:tc>
          <w:tcPr>
            <w:tcW w:w="1320" w:type="dxa"/>
            <w:tcBorders/>
            <w:vAlign w:val="center"/>
          </w:tcPr>
          <w:p>
            <w:pPr>
              <w:snapToGrid w:val="0"/>
              <w:jc w:val="right"/>
            </w:pPr>
            <w:r>
              <w:rPr>
                <w:rFonts w:ascii="宋体" w:eastAsia="宋体" w:hAnsi="宋体" w:cs="宋体"/>
                <w:b w:val="0"/>
                <w:i w:val="0"/>
                <w:color w:val="000000"/>
                <w:sz w:val="15"/>
              </w:rPr>
              <w:t xml:space="preserve">1,926,974.56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1,265,183.04</w:t>
            </w:r>
          </w:p>
        </w:tc>
        <w:tc>
          <w:tcPr>
            <w:tcW w:w="1320" w:type="dxa"/>
            <w:tcBorders/>
            <w:vAlign w:val="center"/>
          </w:tcPr>
          <w:p>
            <w:pPr>
              <w:snapToGrid w:val="0"/>
              <w:jc w:val="right"/>
            </w:pPr>
            <w:r>
              <w:rPr>
                <w:rFonts w:ascii="宋体" w:eastAsia="宋体" w:hAnsi="宋体" w:cs="宋体"/>
                <w:b w:val="0"/>
                <w:i w:val="0"/>
                <w:color w:val="000000"/>
                <w:sz w:val="15"/>
              </w:rPr>
              <w:t xml:space="preserve">1,265,183.04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661,791.52</w:t>
            </w:r>
          </w:p>
        </w:tc>
        <w:tc>
          <w:tcPr>
            <w:tcW w:w="1320" w:type="dxa"/>
            <w:tcBorders/>
            <w:vAlign w:val="center"/>
          </w:tcPr>
          <w:p>
            <w:pPr>
              <w:snapToGrid w:val="0"/>
              <w:jc w:val="right"/>
            </w:pPr>
            <w:r>
              <w:rPr>
                <w:rFonts w:ascii="宋体" w:eastAsia="宋体" w:hAnsi="宋体" w:cs="宋体"/>
                <w:b w:val="0"/>
                <w:i w:val="0"/>
                <w:color w:val="000000"/>
                <w:sz w:val="15"/>
              </w:rPr>
              <w:t xml:space="preserve">661,791.52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948,890.44</w:t>
            </w:r>
          </w:p>
        </w:tc>
        <w:tc>
          <w:tcPr>
            <w:tcW w:w="1320" w:type="dxa"/>
            <w:tcBorders/>
            <w:vAlign w:val="center"/>
          </w:tcPr>
          <w:p>
            <w:pPr>
              <w:snapToGrid w:val="0"/>
              <w:jc w:val="right"/>
            </w:pPr>
            <w:r>
              <w:rPr>
                <w:rFonts w:ascii="宋体" w:eastAsia="宋体" w:hAnsi="宋体" w:cs="宋体"/>
                <w:b w:val="0"/>
                <w:i w:val="0"/>
                <w:color w:val="000000"/>
                <w:sz w:val="15"/>
              </w:rPr>
              <w:t xml:space="preserve">948,890.44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948,890.44</w:t>
            </w:r>
          </w:p>
        </w:tc>
        <w:tc>
          <w:tcPr>
            <w:tcW w:w="1320" w:type="dxa"/>
            <w:tcBorders/>
            <w:vAlign w:val="center"/>
          </w:tcPr>
          <w:p>
            <w:pPr>
              <w:snapToGrid w:val="0"/>
              <w:jc w:val="right"/>
            </w:pPr>
            <w:r>
              <w:rPr>
                <w:rFonts w:ascii="宋体" w:eastAsia="宋体" w:hAnsi="宋体" w:cs="宋体"/>
                <w:b w:val="0"/>
                <w:i w:val="0"/>
                <w:color w:val="000000"/>
                <w:sz w:val="15"/>
              </w:rPr>
              <w:t xml:space="preserve">948,890.44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790,742.56</w:t>
            </w:r>
          </w:p>
        </w:tc>
        <w:tc>
          <w:tcPr>
            <w:tcW w:w="1320" w:type="dxa"/>
            <w:tcBorders/>
            <w:vAlign w:val="center"/>
          </w:tcPr>
          <w:p>
            <w:pPr>
              <w:snapToGrid w:val="0"/>
              <w:jc w:val="right"/>
            </w:pPr>
            <w:r>
              <w:rPr>
                <w:rFonts w:ascii="宋体" w:eastAsia="宋体" w:hAnsi="宋体" w:cs="宋体"/>
                <w:b w:val="0"/>
                <w:i w:val="0"/>
                <w:color w:val="000000"/>
                <w:sz w:val="15"/>
              </w:rPr>
              <w:t xml:space="preserve">790,742.56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158,147.88</w:t>
            </w:r>
          </w:p>
        </w:tc>
        <w:tc>
          <w:tcPr>
            <w:tcW w:w="1320" w:type="dxa"/>
            <w:tcBorders/>
            <w:vAlign w:val="center"/>
          </w:tcPr>
          <w:p>
            <w:pPr>
              <w:snapToGrid w:val="0"/>
              <w:jc w:val="right"/>
            </w:pPr>
            <w:r>
              <w:rPr>
                <w:rFonts w:ascii="宋体" w:eastAsia="宋体" w:hAnsi="宋体" w:cs="宋体"/>
                <w:b w:val="0"/>
                <w:i w:val="0"/>
                <w:color w:val="000000"/>
                <w:sz w:val="15"/>
              </w:rPr>
              <w:t xml:space="preserve">158,147.88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b w:val="0"/>
          <w:sz w:val="30"/>
          <w:szCs w:val="30"/>
          <w:highlight w:val="none"/>
          <w:u w:val="none"/>
          <w:lang w:val="en-US" w:eastAsia="zh-CN"/>
        </w:rPr>
      </w:pPr>
      <w:bookmarkStart w:id="24" w:name="_Toc1824465091"/>
      <w:r>
        <w:rPr>
          <w:rFonts w:ascii="黑体" w:eastAsia="黑体" w:hAnsi="黑体" w:cs="Times New Roman" w:hint="eastAsia"/>
          <w:sz w:val="30"/>
          <w:szCs w:val="30"/>
          <w:highlight w:val="none"/>
          <w:u w:val="none"/>
          <w:lang w:val="en-US" w:eastAsia="zh-CN"/>
        </w:rPr>
        <w:t xml:space="preserve">五、《财政拨款收入支出决算总表》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部门：天津市科学技术协会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114,276,893.67</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snapToGrid w:val="0"/>
              <w:jc w:val="right"/>
            </w:pPr>
            <w:r>
              <w:rPr>
                <w:rFonts w:ascii="宋体" w:eastAsia="宋体" w:hAnsi="宋体" w:cs="宋体"/>
                <w:b w:val="0"/>
                <w:i w:val="0"/>
                <w:color w:val="000000"/>
                <w:sz w:val="16"/>
              </w:rPr>
              <w:t xml:space="preserve">57,038,000.00</w:t>
            </w:r>
          </w:p>
        </w:tc>
        <w:tc>
          <w:tcPr>
            <w:tcW w:w="1420" w:type="dxa"/>
            <w:tcBorders/>
            <w:vAlign w:val="center"/>
          </w:tcPr>
          <w:p>
            <w:pPr>
              <w:snapToGrid w:val="0"/>
              <w:jc w:val="right"/>
            </w:pPr>
            <w:r>
              <w:rPr>
                <w:rFonts w:ascii="宋体" w:eastAsia="宋体" w:hAnsi="宋体" w:cs="宋体"/>
                <w:b w:val="0"/>
                <w:i w:val="0"/>
                <w:color w:val="000000"/>
                <w:sz w:val="16"/>
              </w:rPr>
              <w:t xml:space="preserve">57,038,000.00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snapToGrid w:val="0"/>
              <w:jc w:val="right"/>
            </w:pPr>
            <w:r>
              <w:rPr>
                <w:rFonts w:ascii="宋体" w:eastAsia="宋体" w:hAnsi="宋体" w:cs="宋体"/>
                <w:b w:val="0"/>
                <w:i w:val="0"/>
                <w:color w:val="000000"/>
                <w:sz w:val="16"/>
              </w:rPr>
              <w:t xml:space="preserve">41,243,028.67</w:t>
            </w:r>
          </w:p>
        </w:tc>
        <w:tc>
          <w:tcPr>
            <w:tcW w:w="1420" w:type="dxa"/>
            <w:tcBorders/>
            <w:vAlign w:val="center"/>
          </w:tcPr>
          <w:p>
            <w:pPr>
              <w:snapToGrid w:val="0"/>
              <w:jc w:val="right"/>
            </w:pPr>
            <w:r>
              <w:rPr>
                <w:rFonts w:ascii="宋体" w:eastAsia="宋体" w:hAnsi="宋体" w:cs="宋体"/>
                <w:b w:val="0"/>
                <w:i w:val="0"/>
                <w:color w:val="000000"/>
                <w:sz w:val="16"/>
              </w:rPr>
              <w:t xml:space="preserve">41,243,028.67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15,046,974.56</w:t>
            </w:r>
          </w:p>
        </w:tc>
        <w:tc>
          <w:tcPr>
            <w:tcW w:w="1420" w:type="dxa"/>
            <w:tcBorders/>
            <w:vAlign w:val="center"/>
          </w:tcPr>
          <w:p>
            <w:pPr>
              <w:snapToGrid w:val="0"/>
              <w:jc w:val="right"/>
            </w:pPr>
            <w:r>
              <w:rPr>
                <w:rFonts w:ascii="宋体" w:eastAsia="宋体" w:hAnsi="宋体" w:cs="宋体"/>
                <w:b w:val="0"/>
                <w:i w:val="0"/>
                <w:color w:val="000000"/>
                <w:sz w:val="16"/>
              </w:rPr>
              <w:t xml:space="preserve">15,046,974.56</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948,890.44</w:t>
            </w:r>
          </w:p>
        </w:tc>
        <w:tc>
          <w:tcPr>
            <w:tcW w:w="1420" w:type="dxa"/>
            <w:tcBorders/>
            <w:vAlign w:val="center"/>
          </w:tcPr>
          <w:p>
            <w:pPr>
              <w:snapToGrid w:val="0"/>
              <w:jc w:val="right"/>
            </w:pPr>
            <w:r>
              <w:rPr>
                <w:rFonts w:ascii="宋体" w:eastAsia="宋体" w:hAnsi="宋体" w:cs="宋体"/>
                <w:b w:val="0"/>
                <w:i w:val="0"/>
                <w:color w:val="000000"/>
                <w:sz w:val="16"/>
              </w:rPr>
              <w:t xml:space="preserve">948,890.44</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114,276,893.67</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114,276,893.67</w:t>
            </w:r>
          </w:p>
        </w:tc>
        <w:tc>
          <w:tcPr>
            <w:tcW w:w="1420" w:type="dxa"/>
            <w:tcBorders/>
            <w:vAlign w:val="center"/>
          </w:tcPr>
          <w:p>
            <w:pPr>
              <w:snapToGrid w:val="0"/>
              <w:jc w:val="right"/>
            </w:pPr>
            <w:r>
              <w:rPr>
                <w:rFonts w:ascii="宋体" w:eastAsia="宋体" w:hAnsi="宋体" w:cs="宋体"/>
                <w:b w:val="0"/>
                <w:i w:val="0"/>
                <w:color w:val="000000"/>
                <w:sz w:val="16"/>
              </w:rPr>
              <w:t xml:space="preserve">114,276,893.67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114,276,893.67</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114,276,893.67</w:t>
            </w:r>
          </w:p>
        </w:tc>
        <w:tc>
          <w:tcPr>
            <w:tcW w:w="1420" w:type="dxa"/>
            <w:tcBorders/>
            <w:vAlign w:val="center"/>
          </w:tcPr>
          <w:p>
            <w:pPr>
              <w:snapToGrid w:val="0"/>
              <w:jc w:val="right"/>
            </w:pPr>
            <w:r>
              <w:rPr>
                <w:rFonts w:ascii="宋体" w:eastAsia="宋体" w:hAnsi="宋体" w:cs="宋体"/>
                <w:b w:val="0"/>
                <w:i w:val="0"/>
                <w:color w:val="000000"/>
                <w:sz w:val="16"/>
              </w:rPr>
              <w:t xml:space="preserve">114,276,893.67</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b w:val="0"/>
          <w:bCs w:val="0"/>
          <w:sz w:val="30"/>
          <w:szCs w:val="30"/>
          <w:highlight w:val="none"/>
          <w:u w:val="none"/>
          <w:lang w:val="en-US" w:eastAsia="zh-CN"/>
        </w:rPr>
      </w:pPr>
      <w:bookmarkStart w:id="25" w:name="_Toc2013272571"/>
      <w:r>
        <w:rPr>
          <w:rFonts w:ascii="黑体" w:eastAsia="黑体" w:hAnsi="黑体" w:cs="Times New Roman" w:hint="eastAsia"/>
          <w:sz w:val="30"/>
          <w:szCs w:val="30"/>
          <w:highlight w:val="none"/>
          <w:u w:val="none"/>
          <w:lang w:val="en-US" w:eastAsia="zh-CN"/>
        </w:rPr>
        <w:t xml:space="preserve">六、《一般公共预算财政拨款支出决算表》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部门：天津市科学技术协会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114,276,893.67</w:t>
            </w:r>
          </w:p>
        </w:tc>
        <w:tc>
          <w:tcPr>
            <w:tcW w:w="1720" w:type="dxa"/>
            <w:tcBorders/>
            <w:vAlign w:val="center"/>
          </w:tcPr>
          <w:p>
            <w:pPr>
              <w:snapToGrid w:val="0"/>
              <w:jc w:val="right"/>
            </w:pPr>
            <w:r>
              <w:rPr>
                <w:rFonts w:ascii="宋体" w:eastAsia="宋体" w:hAnsi="宋体" w:cs="宋体"/>
                <w:b w:val="0"/>
                <w:i w:val="0"/>
                <w:color w:val="000000"/>
                <w:sz w:val="20"/>
              </w:rPr>
              <w:t xml:space="preserve">19,639,524.69</w:t>
            </w:r>
          </w:p>
        </w:tc>
        <w:tc>
          <w:tcPr>
            <w:tcW w:w="1720" w:type="dxa"/>
            <w:tcBorders/>
            <w:vAlign w:val="center"/>
          </w:tcPr>
          <w:p>
            <w:pPr>
              <w:snapToGrid w:val="0"/>
              <w:jc w:val="right"/>
            </w:pPr>
            <w:r>
              <w:rPr>
                <w:rFonts w:ascii="宋体" w:eastAsia="宋体" w:hAnsi="宋体" w:cs="宋体"/>
                <w:b w:val="0"/>
                <w:i w:val="0"/>
                <w:color w:val="000000"/>
                <w:sz w:val="20"/>
              </w:rPr>
              <w:t xml:space="preserve">17,352,659.25</w:t>
            </w:r>
          </w:p>
        </w:tc>
        <w:tc>
          <w:tcPr>
            <w:tcW w:w="1720" w:type="dxa"/>
            <w:tcBorders/>
            <w:vAlign w:val="center"/>
          </w:tcPr>
          <w:p>
            <w:pPr>
              <w:snapToGrid w:val="0"/>
              <w:jc w:val="right"/>
            </w:pPr>
            <w:r>
              <w:rPr>
                <w:rFonts w:ascii="宋体" w:eastAsia="宋体" w:hAnsi="宋体" w:cs="宋体"/>
                <w:b w:val="0"/>
                <w:i w:val="0"/>
                <w:color w:val="000000"/>
                <w:sz w:val="20"/>
              </w:rPr>
              <w:t xml:space="preserve">2,286,865.44</w:t>
            </w:r>
          </w:p>
        </w:tc>
        <w:tc>
          <w:tcPr>
            <w:tcW w:w="1698" w:type="dxa"/>
            <w:tcBorders/>
            <w:vAlign w:val="center"/>
          </w:tcPr>
          <w:p>
            <w:pPr>
              <w:snapToGrid w:val="0"/>
              <w:jc w:val="right"/>
            </w:pPr>
            <w:r>
              <w:rPr>
                <w:rFonts w:ascii="宋体" w:eastAsia="宋体" w:hAnsi="宋体" w:cs="宋体"/>
                <w:b w:val="0"/>
                <w:i w:val="0"/>
                <w:color w:val="000000"/>
                <w:sz w:val="20"/>
              </w:rPr>
              <w:t xml:space="preserve">94,637,368.98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w:t>
            </w:r>
          </w:p>
        </w:tc>
        <w:tc>
          <w:tcPr>
            <w:tcW w:w="3480" w:type="dxa"/>
            <w:tcBorders/>
            <w:vAlign w:val="center"/>
          </w:tcPr>
          <w:p>
            <w:pPr>
              <w:snapToGrid w:val="0"/>
              <w:jc w:val="left"/>
            </w:pPr>
            <w:r>
              <w:rPr>
                <w:rFonts w:ascii="宋体" w:eastAsia="宋体" w:hAnsi="宋体" w:cs="宋体"/>
                <w:b w:val="0"/>
                <w:i w:val="0"/>
                <w:color w:val="000000"/>
                <w:sz w:val="20"/>
              </w:rPr>
              <w:t xml:space="preserve">教育支出</w:t>
            </w:r>
          </w:p>
        </w:tc>
        <w:tc>
          <w:tcPr>
            <w:tcW w:w="1720" w:type="dxa"/>
            <w:tcBorders/>
            <w:vAlign w:val="center"/>
          </w:tcPr>
          <w:p>
            <w:pPr>
              <w:snapToGrid w:val="0"/>
              <w:jc w:val="right"/>
            </w:pPr>
            <w:r>
              <w:rPr>
                <w:rFonts w:ascii="宋体" w:eastAsia="宋体" w:hAnsi="宋体" w:cs="宋体"/>
                <w:b w:val="0"/>
                <w:i w:val="0"/>
                <w:color w:val="000000"/>
                <w:sz w:val="20"/>
              </w:rPr>
              <w:t xml:space="preserve">57,038,000.00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57,038,000.00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20502</w:t>
            </w:r>
          </w:p>
        </w:tc>
        <w:tc>
          <w:tcPr>
            <w:tcW w:w="3480" w:type="dxa"/>
            <w:tcBorders/>
            <w:vAlign w:val="center"/>
          </w:tcPr>
          <w:p>
            <w:pPr>
              <w:snapToGrid w:val="0"/>
              <w:jc w:val="left"/>
            </w:pPr>
            <w:r>
              <w:rPr>
                <w:rFonts w:ascii="宋体" w:eastAsia="宋体" w:hAnsi="宋体" w:cs="宋体"/>
                <w:b w:val="0"/>
                <w:i w:val="0"/>
                <w:color w:val="000000"/>
                <w:sz w:val="20"/>
              </w:rPr>
              <w:t xml:space="preserve">普通教育</w:t>
            </w:r>
          </w:p>
        </w:tc>
        <w:tc>
          <w:tcPr>
            <w:tcW w:w="1720" w:type="dxa"/>
            <w:tcBorders/>
            <w:vAlign w:val="center"/>
          </w:tcPr>
          <w:p>
            <w:pPr>
              <w:snapToGrid w:val="0"/>
              <w:jc w:val="right"/>
            </w:pPr>
            <w:r>
              <w:rPr>
                <w:rFonts w:ascii="宋体" w:eastAsia="宋体" w:hAnsi="宋体" w:cs="宋体"/>
                <w:b w:val="0"/>
                <w:i w:val="0"/>
                <w:color w:val="000000"/>
                <w:sz w:val="20"/>
              </w:rPr>
              <w:t xml:space="preserve">57,038,000.00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57,038,000.00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2050205</w:t>
            </w:r>
          </w:p>
        </w:tc>
        <w:tc>
          <w:tcPr>
            <w:tcW w:w="3480" w:type="dxa"/>
            <w:tcBorders/>
            <w:vAlign w:val="center"/>
          </w:tcPr>
          <w:p>
            <w:pPr>
              <w:snapToGrid w:val="0"/>
              <w:jc w:val="left"/>
            </w:pPr>
            <w:r>
              <w:rPr>
                <w:rFonts w:ascii="宋体" w:eastAsia="宋体" w:hAnsi="宋体" w:cs="宋体"/>
                <w:b w:val="0"/>
                <w:i w:val="0"/>
                <w:color w:val="000000"/>
                <w:sz w:val="20"/>
              </w:rPr>
              <w:t xml:space="preserve">高等教育</w:t>
            </w:r>
          </w:p>
        </w:tc>
        <w:tc>
          <w:tcPr>
            <w:tcW w:w="1720" w:type="dxa"/>
            <w:tcBorders/>
            <w:vAlign w:val="center"/>
          </w:tcPr>
          <w:p>
            <w:pPr>
              <w:snapToGrid w:val="0"/>
              <w:jc w:val="right"/>
            </w:pPr>
            <w:r>
              <w:rPr>
                <w:rFonts w:ascii="宋体" w:eastAsia="宋体" w:hAnsi="宋体" w:cs="宋体"/>
                <w:b w:val="0"/>
                <w:i w:val="0"/>
                <w:color w:val="000000"/>
                <w:sz w:val="20"/>
              </w:rPr>
              <w:t xml:space="preserve">57,038,000.00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57,038,000.00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w:t>
            </w:r>
          </w:p>
        </w:tc>
        <w:tc>
          <w:tcPr>
            <w:tcW w:w="3480" w:type="dxa"/>
            <w:tcBorders/>
            <w:vAlign w:val="center"/>
          </w:tcPr>
          <w:p>
            <w:pPr>
              <w:snapToGrid w:val="0"/>
              <w:jc w:val="left"/>
            </w:pPr>
            <w:r>
              <w:rPr>
                <w:rFonts w:ascii="宋体" w:eastAsia="宋体" w:hAnsi="宋体" w:cs="宋体"/>
                <w:b w:val="0"/>
                <w:i w:val="0"/>
                <w:color w:val="000000"/>
                <w:sz w:val="20"/>
              </w:rPr>
              <w:t xml:space="preserve">科学技术支出</w:t>
            </w:r>
          </w:p>
        </w:tc>
        <w:tc>
          <w:tcPr>
            <w:tcW w:w="1720" w:type="dxa"/>
            <w:tcBorders/>
            <w:vAlign w:val="center"/>
          </w:tcPr>
          <w:p>
            <w:pPr>
              <w:snapToGrid w:val="0"/>
              <w:jc w:val="right"/>
            </w:pPr>
            <w:r>
              <w:rPr>
                <w:rFonts w:ascii="宋体" w:eastAsia="宋体" w:hAnsi="宋体" w:cs="宋体"/>
                <w:b w:val="0"/>
                <w:i w:val="0"/>
                <w:color w:val="000000"/>
                <w:sz w:val="20"/>
              </w:rPr>
              <w:t xml:space="preserve">41,243,028.67</w:t>
            </w:r>
          </w:p>
        </w:tc>
        <w:tc>
          <w:tcPr>
            <w:tcW w:w="1720" w:type="dxa"/>
            <w:tcBorders/>
            <w:vAlign w:val="center"/>
          </w:tcPr>
          <w:p>
            <w:pPr>
              <w:snapToGrid w:val="0"/>
              <w:jc w:val="right"/>
            </w:pPr>
            <w:r>
              <w:rPr>
                <w:rFonts w:ascii="宋体" w:eastAsia="宋体" w:hAnsi="宋体" w:cs="宋体"/>
                <w:b w:val="0"/>
                <w:i w:val="0"/>
                <w:color w:val="000000"/>
                <w:sz w:val="20"/>
              </w:rPr>
              <w:t xml:space="preserve">16,763,659.69</w:t>
            </w:r>
          </w:p>
        </w:tc>
        <w:tc>
          <w:tcPr>
            <w:tcW w:w="1720" w:type="dxa"/>
            <w:tcBorders/>
            <w:vAlign w:val="center"/>
          </w:tcPr>
          <w:p>
            <w:pPr>
              <w:snapToGrid w:val="0"/>
              <w:jc w:val="right"/>
            </w:pPr>
            <w:r>
              <w:rPr>
                <w:rFonts w:ascii="宋体" w:eastAsia="宋体" w:hAnsi="宋体" w:cs="宋体"/>
                <w:b w:val="0"/>
                <w:i w:val="0"/>
                <w:color w:val="000000"/>
                <w:sz w:val="20"/>
              </w:rPr>
              <w:t xml:space="preserve">14,476,794.25</w:t>
            </w:r>
          </w:p>
        </w:tc>
        <w:tc>
          <w:tcPr>
            <w:tcW w:w="1720" w:type="dxa"/>
            <w:tcBorders/>
            <w:vAlign w:val="center"/>
          </w:tcPr>
          <w:p>
            <w:pPr>
              <w:snapToGrid w:val="0"/>
              <w:jc w:val="right"/>
            </w:pPr>
            <w:r>
              <w:rPr>
                <w:rFonts w:ascii="宋体" w:eastAsia="宋体" w:hAnsi="宋体" w:cs="宋体"/>
                <w:b w:val="0"/>
                <w:i w:val="0"/>
                <w:color w:val="000000"/>
                <w:sz w:val="20"/>
              </w:rPr>
              <w:t xml:space="preserve">2,286,865.44</w:t>
            </w:r>
          </w:p>
        </w:tc>
        <w:tc>
          <w:tcPr>
            <w:tcW w:w="1698" w:type="dxa"/>
            <w:tcBorders/>
            <w:vAlign w:val="center"/>
          </w:tcPr>
          <w:p>
            <w:pPr>
              <w:snapToGrid w:val="0"/>
              <w:jc w:val="right"/>
            </w:pPr>
            <w:r>
              <w:rPr>
                <w:rFonts w:ascii="宋体" w:eastAsia="宋体" w:hAnsi="宋体" w:cs="宋体"/>
                <w:b w:val="0"/>
                <w:i w:val="0"/>
                <w:color w:val="000000"/>
                <w:sz w:val="20"/>
              </w:rPr>
              <w:t xml:space="preserve">24,479,368.98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20601</w:t>
            </w:r>
          </w:p>
        </w:tc>
        <w:tc>
          <w:tcPr>
            <w:tcW w:w="3480" w:type="dxa"/>
            <w:tcBorders/>
            <w:vAlign w:val="center"/>
          </w:tcPr>
          <w:p>
            <w:pPr>
              <w:snapToGrid w:val="0"/>
              <w:jc w:val="left"/>
            </w:pPr>
            <w:r>
              <w:rPr>
                <w:rFonts w:ascii="宋体" w:eastAsia="宋体" w:hAnsi="宋体" w:cs="宋体"/>
                <w:b w:val="0"/>
                <w:i w:val="0"/>
                <w:color w:val="000000"/>
                <w:sz w:val="20"/>
              </w:rPr>
              <w:t xml:space="preserve">科学技术管理事务</w:t>
            </w:r>
          </w:p>
        </w:tc>
        <w:tc>
          <w:tcPr>
            <w:tcW w:w="1720" w:type="dxa"/>
            <w:tcBorders/>
            <w:vAlign w:val="center"/>
          </w:tcPr>
          <w:p>
            <w:pPr>
              <w:snapToGrid w:val="0"/>
              <w:jc w:val="right"/>
            </w:pPr>
            <w:r>
              <w:rPr>
                <w:rFonts w:ascii="宋体" w:eastAsia="宋体" w:hAnsi="宋体" w:cs="宋体"/>
                <w:b w:val="0"/>
                <w:i w:val="0"/>
                <w:color w:val="000000"/>
                <w:sz w:val="20"/>
              </w:rPr>
              <w:t xml:space="preserve">17,133,651.19</w:t>
            </w:r>
          </w:p>
        </w:tc>
        <w:tc>
          <w:tcPr>
            <w:tcW w:w="1720" w:type="dxa"/>
            <w:tcBorders/>
            <w:vAlign w:val="center"/>
          </w:tcPr>
          <w:p>
            <w:pPr>
              <w:snapToGrid w:val="0"/>
              <w:jc w:val="right"/>
            </w:pPr>
            <w:r>
              <w:rPr>
                <w:rFonts w:ascii="宋体" w:eastAsia="宋体" w:hAnsi="宋体" w:cs="宋体"/>
                <w:b w:val="0"/>
                <w:i w:val="0"/>
                <w:color w:val="000000"/>
                <w:sz w:val="20"/>
              </w:rPr>
              <w:t xml:space="preserve">16,763,659.69</w:t>
            </w:r>
          </w:p>
        </w:tc>
        <w:tc>
          <w:tcPr>
            <w:tcW w:w="1720" w:type="dxa"/>
            <w:tcBorders/>
            <w:vAlign w:val="center"/>
          </w:tcPr>
          <w:p>
            <w:pPr>
              <w:snapToGrid w:val="0"/>
              <w:jc w:val="right"/>
            </w:pPr>
            <w:r>
              <w:rPr>
                <w:rFonts w:ascii="宋体" w:eastAsia="宋体" w:hAnsi="宋体" w:cs="宋体"/>
                <w:b w:val="0"/>
                <w:i w:val="0"/>
                <w:color w:val="000000"/>
                <w:sz w:val="20"/>
              </w:rPr>
              <w:t xml:space="preserve">14,476,794.25</w:t>
            </w:r>
          </w:p>
        </w:tc>
        <w:tc>
          <w:tcPr>
            <w:tcW w:w="1720" w:type="dxa"/>
            <w:tcBorders/>
            <w:vAlign w:val="center"/>
          </w:tcPr>
          <w:p>
            <w:pPr>
              <w:snapToGrid w:val="0"/>
              <w:jc w:val="right"/>
            </w:pPr>
            <w:r>
              <w:rPr>
                <w:rFonts w:ascii="宋体" w:eastAsia="宋体" w:hAnsi="宋体" w:cs="宋体"/>
                <w:b w:val="0"/>
                <w:i w:val="0"/>
                <w:color w:val="000000"/>
                <w:sz w:val="20"/>
              </w:rPr>
              <w:t xml:space="preserve">2,286,865.44</w:t>
            </w:r>
          </w:p>
        </w:tc>
        <w:tc>
          <w:tcPr>
            <w:tcW w:w="1698" w:type="dxa"/>
            <w:tcBorders/>
            <w:vAlign w:val="center"/>
          </w:tcPr>
          <w:p>
            <w:pPr>
              <w:snapToGrid w:val="0"/>
              <w:jc w:val="right"/>
            </w:pPr>
            <w:r>
              <w:rPr>
                <w:rFonts w:ascii="宋体" w:eastAsia="宋体" w:hAnsi="宋体" w:cs="宋体"/>
                <w:b w:val="0"/>
                <w:i w:val="0"/>
                <w:color w:val="000000"/>
                <w:sz w:val="20"/>
              </w:rPr>
              <w:t xml:space="preserve">369,991.50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2060101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16,763,659.69</w:t>
            </w:r>
          </w:p>
        </w:tc>
        <w:tc>
          <w:tcPr>
            <w:tcW w:w="1720" w:type="dxa"/>
            <w:tcBorders/>
            <w:vAlign w:val="center"/>
          </w:tcPr>
          <w:p>
            <w:pPr>
              <w:snapToGrid w:val="0"/>
              <w:jc w:val="right"/>
            </w:pPr>
            <w:r>
              <w:rPr>
                <w:rFonts w:ascii="宋体" w:eastAsia="宋体" w:hAnsi="宋体" w:cs="宋体"/>
                <w:b w:val="0"/>
                <w:i w:val="0"/>
                <w:color w:val="000000"/>
                <w:sz w:val="20"/>
              </w:rPr>
              <w:t xml:space="preserve">16,763,659.69</w:t>
            </w:r>
          </w:p>
        </w:tc>
        <w:tc>
          <w:tcPr>
            <w:tcW w:w="1720" w:type="dxa"/>
            <w:tcBorders/>
            <w:vAlign w:val="center"/>
          </w:tcPr>
          <w:p>
            <w:pPr>
              <w:snapToGrid w:val="0"/>
              <w:jc w:val="right"/>
            </w:pPr>
            <w:r>
              <w:rPr>
                <w:rFonts w:ascii="宋体" w:eastAsia="宋体" w:hAnsi="宋体" w:cs="宋体"/>
                <w:b w:val="0"/>
                <w:i w:val="0"/>
                <w:color w:val="000000"/>
                <w:sz w:val="20"/>
              </w:rPr>
              <w:t xml:space="preserve">14,476,794.25</w:t>
            </w:r>
          </w:p>
        </w:tc>
        <w:tc>
          <w:tcPr>
            <w:tcW w:w="1720" w:type="dxa"/>
            <w:tcBorders/>
            <w:vAlign w:val="center"/>
          </w:tcPr>
          <w:p>
            <w:pPr>
              <w:snapToGrid w:val="0"/>
              <w:jc w:val="right"/>
            </w:pPr>
            <w:r>
              <w:rPr>
                <w:rFonts w:ascii="宋体" w:eastAsia="宋体" w:hAnsi="宋体" w:cs="宋体"/>
                <w:b w:val="0"/>
                <w:i w:val="0"/>
                <w:color w:val="000000"/>
                <w:sz w:val="20"/>
              </w:rPr>
              <w:t xml:space="preserve">2,286,865.44</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2060199</w:t>
            </w:r>
          </w:p>
        </w:tc>
        <w:tc>
          <w:tcPr>
            <w:tcW w:w="3480" w:type="dxa"/>
            <w:tcBorders/>
            <w:vAlign w:val="center"/>
          </w:tcPr>
          <w:p>
            <w:pPr>
              <w:snapToGrid w:val="0"/>
              <w:jc w:val="left"/>
            </w:pPr>
            <w:r>
              <w:rPr>
                <w:rFonts w:ascii="宋体" w:eastAsia="宋体" w:hAnsi="宋体" w:cs="宋体"/>
                <w:b w:val="0"/>
                <w:i w:val="0"/>
                <w:color w:val="000000"/>
                <w:sz w:val="20"/>
              </w:rPr>
              <w:t xml:space="preserve">其他科学技术管理事务支出</w:t>
            </w:r>
          </w:p>
        </w:tc>
        <w:tc>
          <w:tcPr>
            <w:tcW w:w="1720" w:type="dxa"/>
            <w:tcBorders/>
            <w:vAlign w:val="center"/>
          </w:tcPr>
          <w:p>
            <w:pPr>
              <w:snapToGrid w:val="0"/>
              <w:jc w:val="right"/>
            </w:pPr>
            <w:r>
              <w:rPr>
                <w:rFonts w:ascii="宋体" w:eastAsia="宋体" w:hAnsi="宋体" w:cs="宋体"/>
                <w:b w:val="0"/>
                <w:i w:val="0"/>
                <w:color w:val="000000"/>
                <w:sz w:val="20"/>
              </w:rPr>
              <w:t xml:space="preserve">369,991.50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369,991.50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20607</w:t>
            </w:r>
          </w:p>
        </w:tc>
        <w:tc>
          <w:tcPr>
            <w:tcW w:w="3480" w:type="dxa"/>
            <w:tcBorders/>
            <w:vAlign w:val="center"/>
          </w:tcPr>
          <w:p>
            <w:pPr>
              <w:snapToGrid w:val="0"/>
              <w:jc w:val="left"/>
            </w:pPr>
            <w:r>
              <w:rPr>
                <w:rFonts w:ascii="宋体" w:eastAsia="宋体" w:hAnsi="宋体" w:cs="宋体"/>
                <w:b w:val="0"/>
                <w:i w:val="0"/>
                <w:color w:val="000000"/>
                <w:sz w:val="20"/>
              </w:rPr>
              <w:t xml:space="preserve">科学技术普及</w:t>
            </w:r>
          </w:p>
        </w:tc>
        <w:tc>
          <w:tcPr>
            <w:tcW w:w="1720" w:type="dxa"/>
            <w:tcBorders/>
            <w:vAlign w:val="center"/>
          </w:tcPr>
          <w:p>
            <w:pPr>
              <w:snapToGrid w:val="0"/>
              <w:jc w:val="right"/>
            </w:pPr>
            <w:r>
              <w:rPr>
                <w:rFonts w:ascii="宋体" w:eastAsia="宋体" w:hAnsi="宋体" w:cs="宋体"/>
                <w:b w:val="0"/>
                <w:i w:val="0"/>
                <w:color w:val="000000"/>
                <w:sz w:val="20"/>
              </w:rPr>
              <w:t xml:space="preserve">23,942,279.48</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23,942,279.48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2060702</w:t>
            </w:r>
          </w:p>
        </w:tc>
        <w:tc>
          <w:tcPr>
            <w:tcW w:w="3480" w:type="dxa"/>
            <w:tcBorders/>
            <w:vAlign w:val="center"/>
          </w:tcPr>
          <w:p>
            <w:pPr>
              <w:snapToGrid w:val="0"/>
              <w:jc w:val="left"/>
            </w:pPr>
            <w:r>
              <w:rPr>
                <w:rFonts w:ascii="宋体" w:eastAsia="宋体" w:hAnsi="宋体" w:cs="宋体"/>
                <w:b w:val="0"/>
                <w:i w:val="0"/>
                <w:color w:val="000000"/>
                <w:sz w:val="20"/>
              </w:rPr>
              <w:t xml:space="preserve">科普活动</w:t>
            </w:r>
          </w:p>
        </w:tc>
        <w:tc>
          <w:tcPr>
            <w:tcW w:w="1720" w:type="dxa"/>
            <w:tcBorders/>
            <w:vAlign w:val="center"/>
          </w:tcPr>
          <w:p>
            <w:pPr>
              <w:snapToGrid w:val="0"/>
              <w:jc w:val="right"/>
            </w:pPr>
            <w:r>
              <w:rPr>
                <w:rFonts w:ascii="宋体" w:eastAsia="宋体" w:hAnsi="宋体" w:cs="宋体"/>
                <w:b w:val="0"/>
                <w:i w:val="0"/>
                <w:color w:val="000000"/>
                <w:sz w:val="20"/>
              </w:rPr>
              <w:t xml:space="preserve">16,942,653.48</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16,942,653.48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2060704</w:t>
            </w:r>
          </w:p>
        </w:tc>
        <w:tc>
          <w:tcPr>
            <w:tcW w:w="3480" w:type="dxa"/>
            <w:tcBorders/>
            <w:vAlign w:val="center"/>
          </w:tcPr>
          <w:p>
            <w:pPr>
              <w:snapToGrid w:val="0"/>
              <w:jc w:val="left"/>
            </w:pPr>
            <w:r>
              <w:rPr>
                <w:rFonts w:ascii="宋体" w:eastAsia="宋体" w:hAnsi="宋体" w:cs="宋体"/>
                <w:b w:val="0"/>
                <w:i w:val="0"/>
                <w:color w:val="000000"/>
                <w:sz w:val="20"/>
              </w:rPr>
              <w:t xml:space="preserve">学术交流活动</w:t>
            </w:r>
          </w:p>
        </w:tc>
        <w:tc>
          <w:tcPr>
            <w:tcW w:w="1720" w:type="dxa"/>
            <w:tcBorders/>
            <w:vAlign w:val="center"/>
          </w:tcPr>
          <w:p>
            <w:pPr>
              <w:snapToGrid w:val="0"/>
              <w:jc w:val="right"/>
            </w:pPr>
            <w:r>
              <w:rPr>
                <w:rFonts w:ascii="宋体" w:eastAsia="宋体" w:hAnsi="宋体" w:cs="宋体"/>
                <w:b w:val="0"/>
                <w:i w:val="0"/>
                <w:color w:val="000000"/>
                <w:sz w:val="20"/>
              </w:rPr>
              <w:t xml:space="preserve">6,999,626.00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6,999,626.00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20699</w:t>
            </w:r>
          </w:p>
        </w:tc>
        <w:tc>
          <w:tcPr>
            <w:tcW w:w="3480" w:type="dxa"/>
            <w:tcBorders/>
            <w:vAlign w:val="center"/>
          </w:tcPr>
          <w:p>
            <w:pPr>
              <w:snapToGrid w:val="0"/>
              <w:jc w:val="left"/>
            </w:pPr>
            <w:r>
              <w:rPr>
                <w:rFonts w:ascii="宋体" w:eastAsia="宋体" w:hAnsi="宋体" w:cs="宋体"/>
                <w:b w:val="0"/>
                <w:i w:val="0"/>
                <w:color w:val="000000"/>
                <w:sz w:val="20"/>
              </w:rPr>
              <w:t xml:space="preserve">其他科学技术支出</w:t>
            </w:r>
          </w:p>
        </w:tc>
        <w:tc>
          <w:tcPr>
            <w:tcW w:w="1720" w:type="dxa"/>
            <w:tcBorders/>
            <w:vAlign w:val="center"/>
          </w:tcPr>
          <w:p>
            <w:pPr>
              <w:snapToGrid w:val="0"/>
              <w:jc w:val="right"/>
            </w:pPr>
            <w:r>
              <w:rPr>
                <w:rFonts w:ascii="宋体" w:eastAsia="宋体" w:hAnsi="宋体" w:cs="宋体"/>
                <w:b w:val="0"/>
                <w:i w:val="0"/>
                <w:color w:val="000000"/>
                <w:sz w:val="20"/>
              </w:rPr>
              <w:t xml:space="preserve">167,098.00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167,098.00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2069999</w:t>
            </w:r>
          </w:p>
        </w:tc>
        <w:tc>
          <w:tcPr>
            <w:tcW w:w="3480" w:type="dxa"/>
            <w:tcBorders/>
            <w:vAlign w:val="center"/>
          </w:tcPr>
          <w:p>
            <w:pPr>
              <w:snapToGrid w:val="0"/>
              <w:jc w:val="left"/>
            </w:pPr>
            <w:r>
              <w:rPr>
                <w:rFonts w:ascii="宋体" w:eastAsia="宋体" w:hAnsi="宋体" w:cs="宋体"/>
                <w:b w:val="0"/>
                <w:i w:val="0"/>
                <w:color w:val="000000"/>
                <w:sz w:val="20"/>
              </w:rPr>
              <w:t xml:space="preserve">其他科学技术支出</w:t>
            </w:r>
          </w:p>
        </w:tc>
        <w:tc>
          <w:tcPr>
            <w:tcW w:w="1720" w:type="dxa"/>
            <w:tcBorders/>
            <w:vAlign w:val="center"/>
          </w:tcPr>
          <w:p>
            <w:pPr>
              <w:snapToGrid w:val="0"/>
              <w:jc w:val="right"/>
            </w:pPr>
            <w:r>
              <w:rPr>
                <w:rFonts w:ascii="宋体" w:eastAsia="宋体" w:hAnsi="宋体" w:cs="宋体"/>
                <w:b w:val="0"/>
                <w:i w:val="0"/>
                <w:color w:val="000000"/>
                <w:sz w:val="20"/>
              </w:rPr>
              <w:t xml:space="preserve">167,098.00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167,098.00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15,046,974.56</w:t>
            </w:r>
          </w:p>
        </w:tc>
        <w:tc>
          <w:tcPr>
            <w:tcW w:w="1720" w:type="dxa"/>
            <w:tcBorders/>
            <w:vAlign w:val="center"/>
          </w:tcPr>
          <w:p>
            <w:pPr>
              <w:snapToGrid w:val="0"/>
              <w:jc w:val="right"/>
            </w:pPr>
            <w:r>
              <w:rPr>
                <w:rFonts w:ascii="宋体" w:eastAsia="宋体" w:hAnsi="宋体" w:cs="宋体"/>
                <w:b w:val="0"/>
                <w:i w:val="0"/>
                <w:color w:val="000000"/>
                <w:sz w:val="20"/>
              </w:rPr>
              <w:t xml:space="preserve">1,926,974.56</w:t>
            </w:r>
          </w:p>
        </w:tc>
        <w:tc>
          <w:tcPr>
            <w:tcW w:w="1720" w:type="dxa"/>
            <w:tcBorders/>
            <w:vAlign w:val="center"/>
          </w:tcPr>
          <w:p>
            <w:pPr>
              <w:snapToGrid w:val="0"/>
              <w:jc w:val="right"/>
            </w:pPr>
            <w:r>
              <w:rPr>
                <w:rFonts w:ascii="宋体" w:eastAsia="宋体" w:hAnsi="宋体" w:cs="宋体"/>
                <w:b w:val="0"/>
                <w:i w:val="0"/>
                <w:color w:val="000000"/>
                <w:sz w:val="20"/>
              </w:rPr>
              <w:t xml:space="preserve">1,926,974.56</w:t>
            </w: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13,120,000.00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20801</w:t>
            </w:r>
          </w:p>
        </w:tc>
        <w:tc>
          <w:tcPr>
            <w:tcW w:w="3480" w:type="dxa"/>
            <w:tcBorders/>
            <w:vAlign w:val="center"/>
          </w:tcPr>
          <w:p>
            <w:pPr>
              <w:snapToGrid w:val="0"/>
              <w:jc w:val="left"/>
            </w:pPr>
            <w:r>
              <w:rPr>
                <w:rFonts w:ascii="宋体" w:eastAsia="宋体" w:hAnsi="宋体" w:cs="宋体"/>
                <w:b w:val="0"/>
                <w:i w:val="0"/>
                <w:color w:val="000000"/>
                <w:sz w:val="20"/>
              </w:rPr>
              <w:t xml:space="preserve">人力资源和社会保障管理事务</w:t>
            </w:r>
          </w:p>
        </w:tc>
        <w:tc>
          <w:tcPr>
            <w:tcW w:w="1720" w:type="dxa"/>
            <w:tcBorders/>
            <w:vAlign w:val="center"/>
          </w:tcPr>
          <w:p>
            <w:pPr>
              <w:snapToGrid w:val="0"/>
              <w:jc w:val="right"/>
            </w:pPr>
            <w:r>
              <w:rPr>
                <w:rFonts w:ascii="宋体" w:eastAsia="宋体" w:hAnsi="宋体" w:cs="宋体"/>
                <w:b w:val="0"/>
                <w:i w:val="0"/>
                <w:color w:val="000000"/>
                <w:sz w:val="20"/>
              </w:rPr>
              <w:t xml:space="preserve">13,120,000.00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13,120,000.00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2080116</w:t>
            </w:r>
          </w:p>
        </w:tc>
        <w:tc>
          <w:tcPr>
            <w:tcW w:w="3480" w:type="dxa"/>
            <w:tcBorders/>
            <w:vAlign w:val="center"/>
          </w:tcPr>
          <w:p>
            <w:pPr>
              <w:snapToGrid w:val="0"/>
              <w:jc w:val="left"/>
            </w:pPr>
            <w:r>
              <w:rPr>
                <w:rFonts w:ascii="宋体" w:eastAsia="宋体" w:hAnsi="宋体" w:cs="宋体"/>
                <w:b w:val="0"/>
                <w:i w:val="0"/>
                <w:color w:val="000000"/>
                <w:sz w:val="20"/>
              </w:rPr>
              <w:t xml:space="preserve">引进人才费用</w:t>
            </w:r>
          </w:p>
        </w:tc>
        <w:tc>
          <w:tcPr>
            <w:tcW w:w="1720" w:type="dxa"/>
            <w:tcBorders/>
            <w:vAlign w:val="center"/>
          </w:tcPr>
          <w:p>
            <w:pPr>
              <w:snapToGrid w:val="0"/>
              <w:jc w:val="right"/>
            </w:pPr>
            <w:r>
              <w:rPr>
                <w:rFonts w:ascii="宋体" w:eastAsia="宋体" w:hAnsi="宋体" w:cs="宋体"/>
                <w:b w:val="0"/>
                <w:i w:val="0"/>
                <w:color w:val="000000"/>
                <w:sz w:val="20"/>
              </w:rPr>
              <w:t xml:space="preserve">13,120,000.00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13,120,000.00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1,926,974.56</w:t>
            </w:r>
          </w:p>
        </w:tc>
        <w:tc>
          <w:tcPr>
            <w:tcW w:w="1720" w:type="dxa"/>
            <w:tcBorders/>
            <w:vAlign w:val="center"/>
          </w:tcPr>
          <w:p>
            <w:pPr>
              <w:snapToGrid w:val="0"/>
              <w:jc w:val="right"/>
            </w:pPr>
            <w:r>
              <w:rPr>
                <w:rFonts w:ascii="宋体" w:eastAsia="宋体" w:hAnsi="宋体" w:cs="宋体"/>
                <w:b w:val="0"/>
                <w:i w:val="0"/>
                <w:color w:val="000000"/>
                <w:sz w:val="20"/>
              </w:rPr>
              <w:t xml:space="preserve">1,926,974.56</w:t>
            </w:r>
          </w:p>
        </w:tc>
        <w:tc>
          <w:tcPr>
            <w:tcW w:w="1720" w:type="dxa"/>
            <w:tcBorders/>
            <w:vAlign w:val="center"/>
          </w:tcPr>
          <w:p>
            <w:pPr>
              <w:snapToGrid w:val="0"/>
              <w:jc w:val="right"/>
            </w:pPr>
            <w:r>
              <w:rPr>
                <w:rFonts w:ascii="宋体" w:eastAsia="宋体" w:hAnsi="宋体" w:cs="宋体"/>
                <w:b w:val="0"/>
                <w:i w:val="0"/>
                <w:color w:val="000000"/>
                <w:sz w:val="20"/>
              </w:rPr>
              <w:t xml:space="preserve">1,926,974.56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1,265,183.04</w:t>
            </w:r>
          </w:p>
        </w:tc>
        <w:tc>
          <w:tcPr>
            <w:tcW w:w="1720" w:type="dxa"/>
            <w:tcBorders/>
            <w:vAlign w:val="center"/>
          </w:tcPr>
          <w:p>
            <w:pPr>
              <w:snapToGrid w:val="0"/>
              <w:jc w:val="right"/>
            </w:pPr>
            <w:r>
              <w:rPr>
                <w:rFonts w:ascii="宋体" w:eastAsia="宋体" w:hAnsi="宋体" w:cs="宋体"/>
                <w:b w:val="0"/>
                <w:i w:val="0"/>
                <w:color w:val="000000"/>
                <w:sz w:val="20"/>
              </w:rPr>
              <w:t xml:space="preserve">1,265,183.04</w:t>
            </w:r>
          </w:p>
        </w:tc>
        <w:tc>
          <w:tcPr>
            <w:tcW w:w="1720" w:type="dxa"/>
            <w:tcBorders/>
            <w:vAlign w:val="center"/>
          </w:tcPr>
          <w:p>
            <w:pPr>
              <w:snapToGrid w:val="0"/>
              <w:jc w:val="right"/>
            </w:pPr>
            <w:r>
              <w:rPr>
                <w:rFonts w:ascii="宋体" w:eastAsia="宋体" w:hAnsi="宋体" w:cs="宋体"/>
                <w:b w:val="0"/>
                <w:i w:val="0"/>
                <w:color w:val="000000"/>
                <w:sz w:val="20"/>
              </w:rPr>
              <w:t xml:space="preserve">1,265,183.04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661,791.52</w:t>
            </w:r>
          </w:p>
        </w:tc>
        <w:tc>
          <w:tcPr>
            <w:tcW w:w="1720" w:type="dxa"/>
            <w:tcBorders/>
            <w:vAlign w:val="center"/>
          </w:tcPr>
          <w:p>
            <w:pPr>
              <w:snapToGrid w:val="0"/>
              <w:jc w:val="right"/>
            </w:pPr>
            <w:r>
              <w:rPr>
                <w:rFonts w:ascii="宋体" w:eastAsia="宋体" w:hAnsi="宋体" w:cs="宋体"/>
                <w:b w:val="0"/>
                <w:i w:val="0"/>
                <w:color w:val="000000"/>
                <w:sz w:val="20"/>
              </w:rPr>
              <w:t xml:space="preserve">661,791.52</w:t>
            </w:r>
          </w:p>
        </w:tc>
        <w:tc>
          <w:tcPr>
            <w:tcW w:w="1720" w:type="dxa"/>
            <w:tcBorders/>
            <w:vAlign w:val="center"/>
          </w:tcPr>
          <w:p>
            <w:pPr>
              <w:snapToGrid w:val="0"/>
              <w:jc w:val="right"/>
            </w:pPr>
            <w:r>
              <w:rPr>
                <w:rFonts w:ascii="宋体" w:eastAsia="宋体" w:hAnsi="宋体" w:cs="宋体"/>
                <w:b w:val="0"/>
                <w:i w:val="0"/>
                <w:color w:val="000000"/>
                <w:sz w:val="20"/>
              </w:rPr>
              <w:t xml:space="preserve">661,791.52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948,890.44</w:t>
            </w:r>
          </w:p>
        </w:tc>
        <w:tc>
          <w:tcPr>
            <w:tcW w:w="1720" w:type="dxa"/>
            <w:tcBorders/>
            <w:vAlign w:val="center"/>
          </w:tcPr>
          <w:p>
            <w:pPr>
              <w:snapToGrid w:val="0"/>
              <w:jc w:val="right"/>
            </w:pPr>
            <w:r>
              <w:rPr>
                <w:rFonts w:ascii="宋体" w:eastAsia="宋体" w:hAnsi="宋体" w:cs="宋体"/>
                <w:b w:val="0"/>
                <w:i w:val="0"/>
                <w:color w:val="000000"/>
                <w:sz w:val="20"/>
              </w:rPr>
              <w:t xml:space="preserve">948,890.44</w:t>
            </w:r>
          </w:p>
        </w:tc>
        <w:tc>
          <w:tcPr>
            <w:tcW w:w="1720" w:type="dxa"/>
            <w:tcBorders/>
            <w:vAlign w:val="center"/>
          </w:tcPr>
          <w:p>
            <w:pPr>
              <w:snapToGrid w:val="0"/>
              <w:jc w:val="right"/>
            </w:pPr>
            <w:r>
              <w:rPr>
                <w:rFonts w:ascii="宋体" w:eastAsia="宋体" w:hAnsi="宋体" w:cs="宋体"/>
                <w:b w:val="0"/>
                <w:i w:val="0"/>
                <w:color w:val="000000"/>
                <w:sz w:val="20"/>
              </w:rPr>
              <w:t xml:space="preserve">948,890.44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948,890.44</w:t>
            </w:r>
          </w:p>
        </w:tc>
        <w:tc>
          <w:tcPr>
            <w:tcW w:w="1720" w:type="dxa"/>
            <w:tcBorders/>
            <w:vAlign w:val="center"/>
          </w:tcPr>
          <w:p>
            <w:pPr>
              <w:snapToGrid w:val="0"/>
              <w:jc w:val="right"/>
            </w:pPr>
            <w:r>
              <w:rPr>
                <w:rFonts w:ascii="宋体" w:eastAsia="宋体" w:hAnsi="宋体" w:cs="宋体"/>
                <w:b w:val="0"/>
                <w:i w:val="0"/>
                <w:color w:val="000000"/>
                <w:sz w:val="20"/>
              </w:rPr>
              <w:t xml:space="preserve">948,890.44</w:t>
            </w:r>
          </w:p>
        </w:tc>
        <w:tc>
          <w:tcPr>
            <w:tcW w:w="1720" w:type="dxa"/>
            <w:tcBorders/>
            <w:vAlign w:val="center"/>
          </w:tcPr>
          <w:p>
            <w:pPr>
              <w:snapToGrid w:val="0"/>
              <w:jc w:val="right"/>
            </w:pPr>
            <w:r>
              <w:rPr>
                <w:rFonts w:ascii="宋体" w:eastAsia="宋体" w:hAnsi="宋体" w:cs="宋体"/>
                <w:b w:val="0"/>
                <w:i w:val="0"/>
                <w:color w:val="000000"/>
                <w:sz w:val="20"/>
              </w:rPr>
              <w:t xml:space="preserve">948,890.44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790,742.56</w:t>
            </w:r>
          </w:p>
        </w:tc>
        <w:tc>
          <w:tcPr>
            <w:tcW w:w="1720" w:type="dxa"/>
            <w:tcBorders/>
            <w:vAlign w:val="center"/>
          </w:tcPr>
          <w:p>
            <w:pPr>
              <w:snapToGrid w:val="0"/>
              <w:jc w:val="right"/>
            </w:pPr>
            <w:r>
              <w:rPr>
                <w:rFonts w:ascii="宋体" w:eastAsia="宋体" w:hAnsi="宋体" w:cs="宋体"/>
                <w:b w:val="0"/>
                <w:i w:val="0"/>
                <w:color w:val="000000"/>
                <w:sz w:val="20"/>
              </w:rPr>
              <w:t xml:space="preserve">790,742.56</w:t>
            </w:r>
          </w:p>
        </w:tc>
        <w:tc>
          <w:tcPr>
            <w:tcW w:w="1720" w:type="dxa"/>
            <w:tcBorders/>
            <w:vAlign w:val="center"/>
          </w:tcPr>
          <w:p>
            <w:pPr>
              <w:snapToGrid w:val="0"/>
              <w:jc w:val="right"/>
            </w:pPr>
            <w:r>
              <w:rPr>
                <w:rFonts w:ascii="宋体" w:eastAsia="宋体" w:hAnsi="宋体" w:cs="宋体"/>
                <w:b w:val="0"/>
                <w:i w:val="0"/>
                <w:color w:val="000000"/>
                <w:sz w:val="20"/>
              </w:rPr>
              <w:t xml:space="preserve">790,742.56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158,147.88</w:t>
            </w:r>
          </w:p>
        </w:tc>
        <w:tc>
          <w:tcPr>
            <w:tcW w:w="1720" w:type="dxa"/>
            <w:tcBorders/>
            <w:vAlign w:val="center"/>
          </w:tcPr>
          <w:p>
            <w:pPr>
              <w:snapToGrid w:val="0"/>
              <w:jc w:val="right"/>
            </w:pPr>
            <w:r>
              <w:rPr>
                <w:rFonts w:ascii="宋体" w:eastAsia="宋体" w:hAnsi="宋体" w:cs="宋体"/>
                <w:b w:val="0"/>
                <w:i w:val="0"/>
                <w:color w:val="000000"/>
                <w:sz w:val="20"/>
              </w:rPr>
              <w:t xml:space="preserve">158,147.88</w:t>
            </w:r>
          </w:p>
        </w:tc>
        <w:tc>
          <w:tcPr>
            <w:tcW w:w="1720" w:type="dxa"/>
            <w:tcBorders/>
            <w:vAlign w:val="center"/>
          </w:tcPr>
          <w:p>
            <w:pPr>
              <w:snapToGrid w:val="0"/>
              <w:jc w:val="right"/>
            </w:pPr>
            <w:r>
              <w:rPr>
                <w:rFonts w:ascii="宋体" w:eastAsia="宋体" w:hAnsi="宋体" w:cs="宋体"/>
                <w:b w:val="0"/>
                <w:i w:val="0"/>
                <w:color w:val="000000"/>
                <w:sz w:val="20"/>
              </w:rPr>
              <w:t xml:space="preserve">158,147.88</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bCs w:val="0"/>
          <w:sz w:val="30"/>
          <w:szCs w:val="30"/>
          <w:highlight w:val="none"/>
          <w:u w:val="none"/>
          <w:lang w:val="en-US" w:eastAsia="zh-CN"/>
        </w:rPr>
      </w:pPr>
      <w:bookmarkStart w:id="26" w:name="_Toc1319758665"/>
      <w:r>
        <w:rPr>
          <w:rFonts w:ascii="黑体" w:eastAsia="黑体" w:hAnsi="黑体" w:cs="Times New Roman" w:hint="eastAsia"/>
          <w:sz w:val="30"/>
          <w:szCs w:val="30"/>
          <w:highlight w:val="none"/>
          <w:u w:val="none"/>
          <w:lang w:val="en-US" w:eastAsia="zh-CN"/>
        </w:rPr>
        <w:t xml:space="preserve">七、《一般公共预算财政拨款基本支出决算表》</w:t>
      </w:r>
      <w:bookmarkEnd w:id="26"/>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部门：天津市科学技术协会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16,962,824.65</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2,286,865.44</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3,012,062.00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98,563.20</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3,533,398.00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3,038,051.20</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17,768.20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1,265,183.04</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155,504.04</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661,791.52</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150,000.00</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751,204.01</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119,927.00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158,147.88</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55,912.05</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18,000.00</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4,043,674.95</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90,000.00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443,400.00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snapToGrid w:val="0"/>
              <w:jc w:val="right"/>
            </w:pPr>
            <w:r>
              <w:rPr>
                <w:rFonts w:ascii="宋体" w:eastAsia="宋体" w:hAnsi="宋体" w:cs="宋体"/>
                <w:b w:val="0"/>
                <w:i w:val="0"/>
                <w:color w:val="000000"/>
                <w:sz w:val="14"/>
              </w:rPr>
              <w:t xml:space="preserve">164,724.00</w:t>
            </w: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389,834.60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376,834.60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snapToGrid w:val="0"/>
              <w:jc w:val="right"/>
            </w:pPr>
            <w:r>
              <w:rPr>
                <w:rFonts w:ascii="宋体" w:eastAsia="宋体" w:hAnsi="宋体" w:cs="宋体"/>
                <w:b w:val="0"/>
                <w:i w:val="0"/>
                <w:color w:val="000000"/>
                <w:sz w:val="14"/>
              </w:rPr>
              <w:t xml:space="preserve">574.00</w:t>
            </w: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198,220.00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131,000.00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snapToGrid w:val="0"/>
              <w:jc w:val="right"/>
            </w:pPr>
            <w:r>
              <w:rPr>
                <w:rFonts w:ascii="宋体" w:eastAsia="宋体" w:hAnsi="宋体" w:cs="宋体"/>
                <w:b w:val="0"/>
                <w:i w:val="0"/>
                <w:color w:val="000000"/>
                <w:sz w:val="14"/>
              </w:rPr>
              <w:t xml:space="preserve">200.00</w:t>
            </w: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510,900.00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20,000.00</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605,190.00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12,800.00</w:t>
            </w: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6,495.00</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17,352,659.25</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2,286,865.44</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bCs w:val="0"/>
          <w:sz w:val="30"/>
          <w:szCs w:val="30"/>
          <w:highlight w:val="none"/>
          <w:u w:val="none"/>
          <w:lang w:val="en-US" w:eastAsia="zh-CN"/>
        </w:rPr>
      </w:pPr>
      <w:r>
        <w:br w:type="page"/>
      </w:r>
      <w:bookmarkStart w:id="27" w:name="_Toc2050619938"/>
      <w:bookmarkStart w:id="28" w:name="_Toc1972277765"/>
      <w:bookmarkStart w:id="29" w:name="_Toc1059543692"/>
      <w:bookmarkStart w:id="30" w:name="_Toc1972776439"/>
      <w:r>
        <w:rPr>
          <w:rFonts w:ascii="黑体" w:eastAsia="黑体" w:hAnsi="黑体" w:cs="Times New Roman" w:hint="eastAsia"/>
          <w:sz w:val="30"/>
          <w:szCs w:val="30"/>
          <w:highlight w:val="none"/>
          <w:u w:val="none"/>
          <w:lang w:val="en-US" w:eastAsia="zh-CN"/>
        </w:rPr>
        <w:t xml:space="preserve">八、《政府性基金预算财政拨款收入支出决算表》</w:t>
      </w:r>
      <w:bookmarkEnd w:id="27"/>
      <w:bookmarkEnd w:id="28"/>
      <w:bookmarkEnd w:id="29"/>
      <w:bookmarkEnd w:id="3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部门：天津市科学技术协会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keepNext w:val="0"/>
        <w:keepLines w:val="0"/>
        <w:pageBreakBefore w:val="0"/>
        <w:widowControl w:val="0"/>
        <w:kinsoku/>
        <w:wordWrap/>
        <w:overflowPunct/>
        <w:topLinePunct w:val="0"/>
        <w:autoSpaceDE/>
        <w:autoSpaceDN/>
        <w:bidi w:val="0"/>
        <w:adjustRightInd w:val="0"/>
        <w:snapToGrid/>
        <w:spacing w:line="240" w:lineRule="atLeast"/>
        <w:ind w:firstLine="420" w:firstLineChars="200"/>
        <w:jc w:val="left"/>
        <w:textAlignment w:val="baseline"/>
        <w:rPr>
          <w:rFonts w:ascii="黑体" w:eastAsia="黑体" w:hAnsi="仿宋"/>
          <w:sz w:val="32"/>
          <w:szCs w:val="32"/>
          <w:highlight w:val="none"/>
          <w:u w:val="none"/>
          <w:lang w:val="en-US" w:eastAsia="zh-CN"/>
        </w:rPr>
      </w:pPr>
      <w:r>
        <w:rPr>
          <w:rFonts w:ascii="黑体" w:eastAsia="黑体" w:hAnsi="仿宋" w:cs="Times New Roman" w:hint="eastAsia"/>
          <w:sz w:val="21"/>
          <w:szCs w:val="21"/>
          <w:highlight w:val="none"/>
          <w:u w:val="none"/>
          <w:lang w:val="en-US" w:eastAsia="zh-CN"/>
        </w:rPr>
        <w:t xml:space="preserve">天津市科学技术协会2024年度政府性基金预算财政拨款收入支出决算表为空表。</w:t>
      </w:r>
      <w:bookmarkStart w:id="31" w:name="_Toc816430520"/>
      <w:bookmarkStart w:id="32" w:name="_Toc1951730910"/>
      <w:bookmarkStart w:id="33" w:name="_Toc1662304910"/>
    </w:p>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b w:val="0"/>
          <w:sz w:val="30"/>
          <w:szCs w:val="30"/>
          <w:highlight w:val="none"/>
          <w:u w:val="none"/>
          <w:lang w:val="en-US" w:eastAsia="zh-CN"/>
        </w:rPr>
      </w:pPr>
      <w:bookmarkStart w:id="34" w:name="_Toc1453584240"/>
      <w:r>
        <w:rPr>
          <w:rFonts w:ascii="黑体" w:eastAsia="黑体" w:hAnsi="黑体" w:cs="Times New Roman" w:hint="eastAsia"/>
          <w:sz w:val="30"/>
          <w:szCs w:val="30"/>
          <w:highlight w:val="none"/>
          <w:u w:val="none"/>
          <w:lang w:val="en-US" w:eastAsia="zh-CN"/>
        </w:rPr>
        <w:t xml:space="preserve">九、《国有资本经营预算财政拨款收入支出决算表》</w:t>
      </w:r>
      <w:bookmarkEnd w:id="31"/>
      <w:bookmarkEnd w:id="32"/>
      <w:bookmarkEnd w:id="33"/>
      <w:bookmarkEnd w:id="3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部门：天津市科学技术协会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keepNext w:val="0"/>
        <w:keepLines w:val="0"/>
        <w:pageBreakBefore w:val="0"/>
        <w:widowControl w:val="0"/>
        <w:kinsoku/>
        <w:wordWrap/>
        <w:overflowPunct/>
        <w:topLinePunct w:val="0"/>
        <w:autoSpaceDE/>
        <w:autoSpaceDN/>
        <w:bidi w:val="0"/>
        <w:adjustRightInd w:val="0"/>
        <w:snapToGrid/>
        <w:spacing w:line="240" w:lineRule="atLeast"/>
        <w:ind w:firstLine="420" w:firstLineChars="200"/>
        <w:jc w:val="left"/>
        <w:textAlignment w:val="baseline"/>
        <w:rPr>
          <w:rFonts w:ascii="黑体" w:eastAsia="黑体" w:hAnsi="仿宋"/>
          <w:sz w:val="32"/>
          <w:szCs w:val="32"/>
          <w:highlight w:val="none"/>
          <w:u w:val="none"/>
          <w:lang w:val="en-US" w:eastAsia="zh-CN"/>
        </w:rPr>
      </w:pPr>
      <w:r>
        <w:rPr>
          <w:rFonts w:ascii="黑体" w:eastAsia="黑体" w:hAnsi="仿宋" w:cs="Times New Roman" w:hint="eastAsia"/>
          <w:sz w:val="21"/>
          <w:szCs w:val="21"/>
          <w:highlight w:val="none"/>
          <w:u w:val="none"/>
          <w:lang w:val="en-US" w:eastAsia="zh-CN"/>
        </w:rPr>
        <w:t xml:space="preserve">天津市科学技术协会2024年国有资本经营预算财政拨款收入支出决算表为空表。</w:t>
      </w:r>
      <w:bookmarkStart w:id="35" w:name="_Toc2076180092"/>
      <w:bookmarkStart w:id="36" w:name="_Toc1743858547"/>
      <w:bookmarkStart w:id="37" w:name="_Toc1474728957"/>
    </w:p>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bCs w:val="0"/>
          <w:sz w:val="30"/>
          <w:szCs w:val="30"/>
          <w:highlight w:val="none"/>
          <w:u w:val="none"/>
          <w:lang w:val="en-US" w:eastAsia="zh-CN"/>
        </w:rPr>
      </w:pPr>
      <w:bookmarkStart w:id="38" w:name="_Toc616353408"/>
      <w:r>
        <w:rPr>
          <w:rFonts w:ascii="黑体" w:eastAsia="黑体" w:hAnsi="黑体" w:cs="Times New Roman" w:hint="eastAsia"/>
          <w:sz w:val="30"/>
          <w:szCs w:val="30"/>
          <w:highlight w:val="none"/>
          <w:u w:val="none"/>
          <w:lang w:val="en-US" w:eastAsia="zh-CN"/>
        </w:rPr>
        <w:t xml:space="preserve">十、《财政拨款“三公”经费支出决算表》</w:t>
      </w:r>
      <w:bookmarkEnd w:id="35"/>
      <w:bookmarkEnd w:id="36"/>
      <w:bookmarkEnd w:id="37"/>
      <w:bookmarkEnd w:id="38"/>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部门：天津市科学技术协会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20,574.00</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20,000.00</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20,000.00</w:t>
            </w:r>
          </w:p>
        </w:tc>
        <w:tc>
          <w:tcPr>
            <w:tcW w:w="2218" w:type="dxa"/>
            <w:tcBorders/>
            <w:vAlign w:val="center"/>
          </w:tcPr>
          <w:p>
            <w:pPr>
              <w:snapToGrid w:val="0"/>
              <w:jc w:val="right"/>
            </w:pPr>
            <w:r>
              <w:rPr>
                <w:rFonts w:ascii="宋体" w:eastAsia="宋体" w:hAnsi="宋体" w:cs="宋体"/>
                <w:b w:val="0"/>
                <w:i w:val="0"/>
                <w:color w:val="000000"/>
                <w:sz w:val="24"/>
              </w:rPr>
              <w:t xml:space="preserve">574.00</w:t>
            </w: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bookmarkStart w:id="39" w:name="_Toc1660810272"/>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cs="Times New Roman" w:hint="eastAsia"/>
          <w:sz w:val="30"/>
          <w:szCs w:val="30"/>
          <w:highlight w:val="none"/>
          <w:u w:val="none"/>
          <w:lang w:val="en-US" w:eastAsia="zh-CN"/>
        </w:rPr>
      </w:pPr>
      <w:bookmarkStart w:id="40" w:name="_Toc2044509788"/>
      <w:bookmarkStart w:id="41" w:name="_Toc1738098775"/>
      <w:bookmarkStart w:id="42" w:name="_Toc173785173"/>
      <w:r>
        <w:rPr>
          <w:rFonts w:ascii="黑体" w:eastAsia="黑体" w:hAnsi="黑体" w:cs="Times New Roman" w:hint="eastAsia"/>
          <w:sz w:val="30"/>
          <w:szCs w:val="30"/>
          <w:highlight w:val="none"/>
          <w:u w:val="none"/>
          <w:lang w:val="en-US" w:eastAsia="zh-CN"/>
        </w:rPr>
        <w:t xml:space="preserve">十一、《项目支出决算表》</w:t>
      </w:r>
      <w:bookmarkEnd w:id="40"/>
      <w:bookmarkEnd w:id="41"/>
      <w:bookmarkEnd w:id="4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部门：天津市科学技术协会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94,637,368.98</w:t>
            </w:r>
          </w:p>
        </w:tc>
        <w:tc>
          <w:tcPr>
            <w:tcW w:w="1380" w:type="dxa"/>
            <w:tcBorders/>
            <w:vAlign w:val="center"/>
          </w:tcPr>
          <w:p>
            <w:pPr>
              <w:snapToGrid w:val="0"/>
              <w:jc w:val="right"/>
            </w:pPr>
            <w:r>
              <w:rPr>
                <w:rFonts w:ascii="宋体" w:eastAsia="宋体" w:hAnsi="宋体" w:cs="宋体"/>
                <w:b w:val="0"/>
                <w:i w:val="0"/>
                <w:color w:val="000000"/>
                <w:sz w:val="16"/>
              </w:rPr>
              <w:t xml:space="preserve">94,637,368.98</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205</w:t>
            </w:r>
          </w:p>
        </w:tc>
        <w:tc>
          <w:tcPr>
            <w:tcW w:w="3980" w:type="dxa"/>
            <w:tcBorders/>
            <w:vAlign w:val="center"/>
          </w:tcPr>
          <w:p>
            <w:pPr>
              <w:snapToGrid w:val="0"/>
              <w:jc w:val="left"/>
            </w:pPr>
            <w:r>
              <w:rPr>
                <w:rFonts w:ascii="宋体" w:eastAsia="宋体" w:hAnsi="宋体" w:cs="宋体"/>
                <w:b w:val="0"/>
                <w:i w:val="0"/>
                <w:color w:val="000000"/>
                <w:sz w:val="16"/>
              </w:rPr>
              <w:t xml:space="preserve">教育支出</w:t>
            </w:r>
          </w:p>
        </w:tc>
        <w:tc>
          <w:tcPr>
            <w:tcW w:w="1380" w:type="dxa"/>
            <w:tcBorders/>
            <w:vAlign w:val="center"/>
          </w:tcPr>
          <w:p>
            <w:pPr>
              <w:snapToGrid w:val="0"/>
              <w:jc w:val="right"/>
            </w:pPr>
            <w:r>
              <w:rPr>
                <w:rFonts w:ascii="宋体" w:eastAsia="宋体" w:hAnsi="宋体" w:cs="宋体"/>
                <w:b w:val="0"/>
                <w:i w:val="0"/>
                <w:color w:val="000000"/>
                <w:sz w:val="16"/>
              </w:rPr>
              <w:t xml:space="preserve">57,038,000.00</w:t>
            </w:r>
          </w:p>
        </w:tc>
        <w:tc>
          <w:tcPr>
            <w:tcW w:w="1380" w:type="dxa"/>
            <w:tcBorders/>
            <w:vAlign w:val="center"/>
          </w:tcPr>
          <w:p>
            <w:pPr>
              <w:snapToGrid w:val="0"/>
              <w:jc w:val="right"/>
            </w:pPr>
            <w:r>
              <w:rPr>
                <w:rFonts w:ascii="宋体" w:eastAsia="宋体" w:hAnsi="宋体" w:cs="宋体"/>
                <w:b w:val="0"/>
                <w:i w:val="0"/>
                <w:color w:val="000000"/>
                <w:sz w:val="16"/>
              </w:rPr>
              <w:t xml:space="preserve">57,038,000.00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20502</w:t>
            </w:r>
          </w:p>
        </w:tc>
        <w:tc>
          <w:tcPr>
            <w:tcW w:w="3980" w:type="dxa"/>
            <w:tcBorders/>
            <w:vAlign w:val="center"/>
          </w:tcPr>
          <w:p>
            <w:pPr>
              <w:snapToGrid w:val="0"/>
              <w:jc w:val="left"/>
            </w:pPr>
            <w:r>
              <w:rPr>
                <w:rFonts w:ascii="宋体" w:eastAsia="宋体" w:hAnsi="宋体" w:cs="宋体"/>
                <w:b w:val="0"/>
                <w:i w:val="0"/>
                <w:color w:val="000000"/>
                <w:sz w:val="16"/>
              </w:rPr>
              <w:t xml:space="preserve">普通教育</w:t>
            </w:r>
          </w:p>
        </w:tc>
        <w:tc>
          <w:tcPr>
            <w:tcW w:w="1380" w:type="dxa"/>
            <w:tcBorders/>
            <w:vAlign w:val="center"/>
          </w:tcPr>
          <w:p>
            <w:pPr>
              <w:snapToGrid w:val="0"/>
              <w:jc w:val="right"/>
            </w:pPr>
            <w:r>
              <w:rPr>
                <w:rFonts w:ascii="宋体" w:eastAsia="宋体" w:hAnsi="宋体" w:cs="宋体"/>
                <w:b w:val="0"/>
                <w:i w:val="0"/>
                <w:color w:val="000000"/>
                <w:sz w:val="16"/>
              </w:rPr>
              <w:t xml:space="preserve">57,038,000.00</w:t>
            </w:r>
          </w:p>
        </w:tc>
        <w:tc>
          <w:tcPr>
            <w:tcW w:w="1380" w:type="dxa"/>
            <w:tcBorders/>
            <w:vAlign w:val="center"/>
          </w:tcPr>
          <w:p>
            <w:pPr>
              <w:snapToGrid w:val="0"/>
              <w:jc w:val="right"/>
            </w:pPr>
            <w:r>
              <w:rPr>
                <w:rFonts w:ascii="宋体" w:eastAsia="宋体" w:hAnsi="宋体" w:cs="宋体"/>
                <w:b w:val="0"/>
                <w:i w:val="0"/>
                <w:color w:val="000000"/>
                <w:sz w:val="16"/>
              </w:rPr>
              <w:t xml:space="preserve">57,038,000.00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2050205</w:t>
            </w:r>
          </w:p>
        </w:tc>
        <w:tc>
          <w:tcPr>
            <w:tcW w:w="3980" w:type="dxa"/>
            <w:tcBorders/>
            <w:vAlign w:val="center"/>
          </w:tcPr>
          <w:p>
            <w:pPr>
              <w:snapToGrid w:val="0"/>
              <w:jc w:val="left"/>
            </w:pPr>
            <w:r>
              <w:rPr>
                <w:rFonts w:ascii="宋体" w:eastAsia="宋体" w:hAnsi="宋体" w:cs="宋体"/>
                <w:b w:val="0"/>
                <w:i w:val="0"/>
                <w:color w:val="000000"/>
                <w:sz w:val="16"/>
              </w:rPr>
              <w:t xml:space="preserve">高等教育</w:t>
            </w:r>
          </w:p>
        </w:tc>
        <w:tc>
          <w:tcPr>
            <w:tcW w:w="1380" w:type="dxa"/>
            <w:tcBorders/>
            <w:vAlign w:val="center"/>
          </w:tcPr>
          <w:p>
            <w:pPr>
              <w:snapToGrid w:val="0"/>
              <w:jc w:val="right"/>
            </w:pPr>
            <w:r>
              <w:rPr>
                <w:rFonts w:ascii="宋体" w:eastAsia="宋体" w:hAnsi="宋体" w:cs="宋体"/>
                <w:b w:val="0"/>
                <w:i w:val="0"/>
                <w:color w:val="000000"/>
                <w:sz w:val="16"/>
              </w:rPr>
              <w:t xml:space="preserve">57,038,000.00</w:t>
            </w:r>
          </w:p>
        </w:tc>
        <w:tc>
          <w:tcPr>
            <w:tcW w:w="1380" w:type="dxa"/>
            <w:tcBorders/>
            <w:vAlign w:val="center"/>
          </w:tcPr>
          <w:p>
            <w:pPr>
              <w:snapToGrid w:val="0"/>
              <w:jc w:val="right"/>
            </w:pPr>
            <w:r>
              <w:rPr>
                <w:rFonts w:ascii="宋体" w:eastAsia="宋体" w:hAnsi="宋体" w:cs="宋体"/>
                <w:b w:val="0"/>
                <w:i w:val="0"/>
                <w:color w:val="000000"/>
                <w:sz w:val="16"/>
              </w:rPr>
              <w:t xml:space="preserve">57,038,000.00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w:t>
            </w:r>
          </w:p>
        </w:tc>
        <w:tc>
          <w:tcPr>
            <w:tcW w:w="3980" w:type="dxa"/>
            <w:tcBorders/>
            <w:vAlign w:val="center"/>
          </w:tcPr>
          <w:p>
            <w:pPr>
              <w:snapToGrid w:val="0"/>
              <w:jc w:val="left"/>
            </w:pPr>
            <w:r>
              <w:rPr>
                <w:rFonts w:ascii="宋体" w:eastAsia="宋体" w:hAnsi="宋体" w:cs="宋体"/>
                <w:b w:val="0"/>
                <w:i w:val="0"/>
                <w:color w:val="000000"/>
                <w:sz w:val="16"/>
              </w:rPr>
              <w:t xml:space="preserve">科学技术支出</w:t>
            </w:r>
          </w:p>
        </w:tc>
        <w:tc>
          <w:tcPr>
            <w:tcW w:w="1380" w:type="dxa"/>
            <w:tcBorders/>
            <w:vAlign w:val="center"/>
          </w:tcPr>
          <w:p>
            <w:pPr>
              <w:snapToGrid w:val="0"/>
              <w:jc w:val="right"/>
            </w:pPr>
            <w:r>
              <w:rPr>
                <w:rFonts w:ascii="宋体" w:eastAsia="宋体" w:hAnsi="宋体" w:cs="宋体"/>
                <w:b w:val="0"/>
                <w:i w:val="0"/>
                <w:color w:val="000000"/>
                <w:sz w:val="16"/>
              </w:rPr>
              <w:t xml:space="preserve">24,479,368.98</w:t>
            </w:r>
          </w:p>
        </w:tc>
        <w:tc>
          <w:tcPr>
            <w:tcW w:w="1380" w:type="dxa"/>
            <w:tcBorders/>
            <w:vAlign w:val="center"/>
          </w:tcPr>
          <w:p>
            <w:pPr>
              <w:snapToGrid w:val="0"/>
              <w:jc w:val="right"/>
            </w:pPr>
            <w:r>
              <w:rPr>
                <w:rFonts w:ascii="宋体" w:eastAsia="宋体" w:hAnsi="宋体" w:cs="宋体"/>
                <w:b w:val="0"/>
                <w:i w:val="0"/>
                <w:color w:val="000000"/>
                <w:sz w:val="16"/>
              </w:rPr>
              <w:t xml:space="preserve">24,479,368.98</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20601</w:t>
            </w:r>
          </w:p>
        </w:tc>
        <w:tc>
          <w:tcPr>
            <w:tcW w:w="3980" w:type="dxa"/>
            <w:tcBorders/>
            <w:vAlign w:val="center"/>
          </w:tcPr>
          <w:p>
            <w:pPr>
              <w:snapToGrid w:val="0"/>
              <w:jc w:val="left"/>
            </w:pPr>
            <w:r>
              <w:rPr>
                <w:rFonts w:ascii="宋体" w:eastAsia="宋体" w:hAnsi="宋体" w:cs="宋体"/>
                <w:b w:val="0"/>
                <w:i w:val="0"/>
                <w:color w:val="000000"/>
                <w:sz w:val="16"/>
              </w:rPr>
              <w:t xml:space="preserve">科学技术管理事务</w:t>
            </w:r>
          </w:p>
        </w:tc>
        <w:tc>
          <w:tcPr>
            <w:tcW w:w="1380" w:type="dxa"/>
            <w:tcBorders/>
            <w:vAlign w:val="center"/>
          </w:tcPr>
          <w:p>
            <w:pPr>
              <w:snapToGrid w:val="0"/>
              <w:jc w:val="right"/>
            </w:pPr>
            <w:r>
              <w:rPr>
                <w:rFonts w:ascii="宋体" w:eastAsia="宋体" w:hAnsi="宋体" w:cs="宋体"/>
                <w:b w:val="0"/>
                <w:i w:val="0"/>
                <w:color w:val="000000"/>
                <w:sz w:val="16"/>
              </w:rPr>
              <w:t xml:space="preserve">369,991.50</w:t>
            </w:r>
          </w:p>
        </w:tc>
        <w:tc>
          <w:tcPr>
            <w:tcW w:w="1380" w:type="dxa"/>
            <w:tcBorders/>
            <w:vAlign w:val="center"/>
          </w:tcPr>
          <w:p>
            <w:pPr>
              <w:snapToGrid w:val="0"/>
              <w:jc w:val="right"/>
            </w:pPr>
            <w:r>
              <w:rPr>
                <w:rFonts w:ascii="宋体" w:eastAsia="宋体" w:hAnsi="宋体" w:cs="宋体"/>
                <w:b w:val="0"/>
                <w:i w:val="0"/>
                <w:color w:val="000000"/>
                <w:sz w:val="16"/>
              </w:rPr>
              <w:t xml:space="preserve">369,991.50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2060199</w:t>
            </w:r>
          </w:p>
        </w:tc>
        <w:tc>
          <w:tcPr>
            <w:tcW w:w="3980" w:type="dxa"/>
            <w:tcBorders/>
            <w:vAlign w:val="center"/>
          </w:tcPr>
          <w:p>
            <w:pPr>
              <w:snapToGrid w:val="0"/>
              <w:jc w:val="left"/>
            </w:pPr>
            <w:r>
              <w:rPr>
                <w:rFonts w:ascii="宋体" w:eastAsia="宋体" w:hAnsi="宋体" w:cs="宋体"/>
                <w:b w:val="0"/>
                <w:i w:val="0"/>
                <w:color w:val="000000"/>
                <w:sz w:val="16"/>
              </w:rPr>
              <w:t xml:space="preserve">其他科学技术管理事务支出</w:t>
            </w:r>
          </w:p>
        </w:tc>
        <w:tc>
          <w:tcPr>
            <w:tcW w:w="1380" w:type="dxa"/>
            <w:tcBorders/>
            <w:vAlign w:val="center"/>
          </w:tcPr>
          <w:p>
            <w:pPr>
              <w:snapToGrid w:val="0"/>
              <w:jc w:val="right"/>
            </w:pPr>
            <w:r>
              <w:rPr>
                <w:rFonts w:ascii="宋体" w:eastAsia="宋体" w:hAnsi="宋体" w:cs="宋体"/>
                <w:b w:val="0"/>
                <w:i w:val="0"/>
                <w:color w:val="000000"/>
                <w:sz w:val="16"/>
              </w:rPr>
              <w:t xml:space="preserve">369,991.50</w:t>
            </w:r>
          </w:p>
        </w:tc>
        <w:tc>
          <w:tcPr>
            <w:tcW w:w="1380" w:type="dxa"/>
            <w:tcBorders/>
            <w:vAlign w:val="center"/>
          </w:tcPr>
          <w:p>
            <w:pPr>
              <w:snapToGrid w:val="0"/>
              <w:jc w:val="right"/>
            </w:pPr>
            <w:r>
              <w:rPr>
                <w:rFonts w:ascii="宋体" w:eastAsia="宋体" w:hAnsi="宋体" w:cs="宋体"/>
                <w:b w:val="0"/>
                <w:i w:val="0"/>
                <w:color w:val="000000"/>
                <w:sz w:val="16"/>
              </w:rPr>
              <w:t xml:space="preserve">369,991.50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20607</w:t>
            </w:r>
          </w:p>
        </w:tc>
        <w:tc>
          <w:tcPr>
            <w:tcW w:w="3980" w:type="dxa"/>
            <w:tcBorders/>
            <w:vAlign w:val="center"/>
          </w:tcPr>
          <w:p>
            <w:pPr>
              <w:snapToGrid w:val="0"/>
              <w:jc w:val="left"/>
            </w:pPr>
            <w:r>
              <w:rPr>
                <w:rFonts w:ascii="宋体" w:eastAsia="宋体" w:hAnsi="宋体" w:cs="宋体"/>
                <w:b w:val="0"/>
                <w:i w:val="0"/>
                <w:color w:val="000000"/>
                <w:sz w:val="16"/>
              </w:rPr>
              <w:t xml:space="preserve">科学技术普及</w:t>
            </w:r>
          </w:p>
        </w:tc>
        <w:tc>
          <w:tcPr>
            <w:tcW w:w="1380" w:type="dxa"/>
            <w:tcBorders/>
            <w:vAlign w:val="center"/>
          </w:tcPr>
          <w:p>
            <w:pPr>
              <w:snapToGrid w:val="0"/>
              <w:jc w:val="right"/>
            </w:pPr>
            <w:r>
              <w:rPr>
                <w:rFonts w:ascii="宋体" w:eastAsia="宋体" w:hAnsi="宋体" w:cs="宋体"/>
                <w:b w:val="0"/>
                <w:i w:val="0"/>
                <w:color w:val="000000"/>
                <w:sz w:val="16"/>
              </w:rPr>
              <w:t xml:space="preserve">23,942,279.48</w:t>
            </w:r>
          </w:p>
        </w:tc>
        <w:tc>
          <w:tcPr>
            <w:tcW w:w="1380" w:type="dxa"/>
            <w:tcBorders/>
            <w:vAlign w:val="center"/>
          </w:tcPr>
          <w:p>
            <w:pPr>
              <w:snapToGrid w:val="0"/>
              <w:jc w:val="right"/>
            </w:pPr>
            <w:r>
              <w:rPr>
                <w:rFonts w:ascii="宋体" w:eastAsia="宋体" w:hAnsi="宋体" w:cs="宋体"/>
                <w:b w:val="0"/>
                <w:i w:val="0"/>
                <w:color w:val="000000"/>
                <w:sz w:val="16"/>
              </w:rPr>
              <w:t xml:space="preserve">23,942,279.48</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2060702</w:t>
            </w:r>
          </w:p>
        </w:tc>
        <w:tc>
          <w:tcPr>
            <w:tcW w:w="3980" w:type="dxa"/>
            <w:tcBorders/>
            <w:vAlign w:val="center"/>
          </w:tcPr>
          <w:p>
            <w:pPr>
              <w:snapToGrid w:val="0"/>
              <w:jc w:val="left"/>
            </w:pPr>
            <w:r>
              <w:rPr>
                <w:rFonts w:ascii="宋体" w:eastAsia="宋体" w:hAnsi="宋体" w:cs="宋体"/>
                <w:b w:val="0"/>
                <w:i w:val="0"/>
                <w:color w:val="000000"/>
                <w:sz w:val="16"/>
              </w:rPr>
              <w:t xml:space="preserve">科普活动</w:t>
            </w:r>
          </w:p>
        </w:tc>
        <w:tc>
          <w:tcPr>
            <w:tcW w:w="1380" w:type="dxa"/>
            <w:tcBorders/>
            <w:vAlign w:val="center"/>
          </w:tcPr>
          <w:p>
            <w:pPr>
              <w:snapToGrid w:val="0"/>
              <w:jc w:val="right"/>
            </w:pPr>
            <w:r>
              <w:rPr>
                <w:rFonts w:ascii="宋体" w:eastAsia="宋体" w:hAnsi="宋体" w:cs="宋体"/>
                <w:b w:val="0"/>
                <w:i w:val="0"/>
                <w:color w:val="000000"/>
                <w:sz w:val="16"/>
              </w:rPr>
              <w:t xml:space="preserve">16,942,653.48</w:t>
            </w:r>
          </w:p>
        </w:tc>
        <w:tc>
          <w:tcPr>
            <w:tcW w:w="1380" w:type="dxa"/>
            <w:tcBorders/>
            <w:vAlign w:val="center"/>
          </w:tcPr>
          <w:p>
            <w:pPr>
              <w:snapToGrid w:val="0"/>
              <w:jc w:val="right"/>
            </w:pPr>
            <w:r>
              <w:rPr>
                <w:rFonts w:ascii="宋体" w:eastAsia="宋体" w:hAnsi="宋体" w:cs="宋体"/>
                <w:b w:val="0"/>
                <w:i w:val="0"/>
                <w:color w:val="000000"/>
                <w:sz w:val="16"/>
              </w:rPr>
              <w:t xml:space="preserve">16,942,653.48</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2060704</w:t>
            </w:r>
          </w:p>
        </w:tc>
        <w:tc>
          <w:tcPr>
            <w:tcW w:w="3980" w:type="dxa"/>
            <w:tcBorders/>
            <w:vAlign w:val="center"/>
          </w:tcPr>
          <w:p>
            <w:pPr>
              <w:snapToGrid w:val="0"/>
              <w:jc w:val="left"/>
            </w:pPr>
            <w:r>
              <w:rPr>
                <w:rFonts w:ascii="宋体" w:eastAsia="宋体" w:hAnsi="宋体" w:cs="宋体"/>
                <w:b w:val="0"/>
                <w:i w:val="0"/>
                <w:color w:val="000000"/>
                <w:sz w:val="16"/>
              </w:rPr>
              <w:t xml:space="preserve">学术交流活动</w:t>
            </w:r>
          </w:p>
        </w:tc>
        <w:tc>
          <w:tcPr>
            <w:tcW w:w="1380" w:type="dxa"/>
            <w:tcBorders/>
            <w:vAlign w:val="center"/>
          </w:tcPr>
          <w:p>
            <w:pPr>
              <w:snapToGrid w:val="0"/>
              <w:jc w:val="right"/>
            </w:pPr>
            <w:r>
              <w:rPr>
                <w:rFonts w:ascii="宋体" w:eastAsia="宋体" w:hAnsi="宋体" w:cs="宋体"/>
                <w:b w:val="0"/>
                <w:i w:val="0"/>
                <w:color w:val="000000"/>
                <w:sz w:val="16"/>
              </w:rPr>
              <w:t xml:space="preserve">6,999,626.00</w:t>
            </w:r>
          </w:p>
        </w:tc>
        <w:tc>
          <w:tcPr>
            <w:tcW w:w="1380" w:type="dxa"/>
            <w:tcBorders/>
            <w:vAlign w:val="center"/>
          </w:tcPr>
          <w:p>
            <w:pPr>
              <w:snapToGrid w:val="0"/>
              <w:jc w:val="right"/>
            </w:pPr>
            <w:r>
              <w:rPr>
                <w:rFonts w:ascii="宋体" w:eastAsia="宋体" w:hAnsi="宋体" w:cs="宋体"/>
                <w:b w:val="0"/>
                <w:i w:val="0"/>
                <w:color w:val="000000"/>
                <w:sz w:val="16"/>
              </w:rPr>
              <w:t xml:space="preserve">6,999,626.00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20699</w:t>
            </w:r>
          </w:p>
        </w:tc>
        <w:tc>
          <w:tcPr>
            <w:tcW w:w="3980" w:type="dxa"/>
            <w:tcBorders/>
            <w:vAlign w:val="center"/>
          </w:tcPr>
          <w:p>
            <w:pPr>
              <w:snapToGrid w:val="0"/>
              <w:jc w:val="left"/>
            </w:pPr>
            <w:r>
              <w:rPr>
                <w:rFonts w:ascii="宋体" w:eastAsia="宋体" w:hAnsi="宋体" w:cs="宋体"/>
                <w:b w:val="0"/>
                <w:i w:val="0"/>
                <w:color w:val="000000"/>
                <w:sz w:val="16"/>
              </w:rPr>
              <w:t xml:space="preserve">其他科学技术支出</w:t>
            </w:r>
          </w:p>
        </w:tc>
        <w:tc>
          <w:tcPr>
            <w:tcW w:w="1380" w:type="dxa"/>
            <w:tcBorders/>
            <w:vAlign w:val="center"/>
          </w:tcPr>
          <w:p>
            <w:pPr>
              <w:snapToGrid w:val="0"/>
              <w:jc w:val="right"/>
            </w:pPr>
            <w:r>
              <w:rPr>
                <w:rFonts w:ascii="宋体" w:eastAsia="宋体" w:hAnsi="宋体" w:cs="宋体"/>
                <w:b w:val="0"/>
                <w:i w:val="0"/>
                <w:color w:val="000000"/>
                <w:sz w:val="16"/>
              </w:rPr>
              <w:t xml:space="preserve">167,098.00</w:t>
            </w:r>
          </w:p>
        </w:tc>
        <w:tc>
          <w:tcPr>
            <w:tcW w:w="1380" w:type="dxa"/>
            <w:tcBorders/>
            <w:vAlign w:val="center"/>
          </w:tcPr>
          <w:p>
            <w:pPr>
              <w:snapToGrid w:val="0"/>
              <w:jc w:val="right"/>
            </w:pPr>
            <w:r>
              <w:rPr>
                <w:rFonts w:ascii="宋体" w:eastAsia="宋体" w:hAnsi="宋体" w:cs="宋体"/>
                <w:b w:val="0"/>
                <w:i w:val="0"/>
                <w:color w:val="000000"/>
                <w:sz w:val="16"/>
              </w:rPr>
              <w:t xml:space="preserve">167,098.00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2069999</w:t>
            </w:r>
          </w:p>
        </w:tc>
        <w:tc>
          <w:tcPr>
            <w:tcW w:w="3980" w:type="dxa"/>
            <w:tcBorders/>
            <w:vAlign w:val="center"/>
          </w:tcPr>
          <w:p>
            <w:pPr>
              <w:snapToGrid w:val="0"/>
              <w:jc w:val="left"/>
            </w:pPr>
            <w:r>
              <w:rPr>
                <w:rFonts w:ascii="宋体" w:eastAsia="宋体" w:hAnsi="宋体" w:cs="宋体"/>
                <w:b w:val="0"/>
                <w:i w:val="0"/>
                <w:color w:val="000000"/>
                <w:sz w:val="16"/>
              </w:rPr>
              <w:t xml:space="preserve">其他科学技术支出</w:t>
            </w:r>
          </w:p>
        </w:tc>
        <w:tc>
          <w:tcPr>
            <w:tcW w:w="1380" w:type="dxa"/>
            <w:tcBorders/>
            <w:vAlign w:val="center"/>
          </w:tcPr>
          <w:p>
            <w:pPr>
              <w:snapToGrid w:val="0"/>
              <w:jc w:val="right"/>
            </w:pPr>
            <w:r>
              <w:rPr>
                <w:rFonts w:ascii="宋体" w:eastAsia="宋体" w:hAnsi="宋体" w:cs="宋体"/>
                <w:b w:val="0"/>
                <w:i w:val="0"/>
                <w:color w:val="000000"/>
                <w:sz w:val="16"/>
              </w:rPr>
              <w:t xml:space="preserve">167,098.00</w:t>
            </w:r>
          </w:p>
        </w:tc>
        <w:tc>
          <w:tcPr>
            <w:tcW w:w="1380" w:type="dxa"/>
            <w:tcBorders/>
            <w:vAlign w:val="center"/>
          </w:tcPr>
          <w:p>
            <w:pPr>
              <w:snapToGrid w:val="0"/>
              <w:jc w:val="right"/>
            </w:pPr>
            <w:r>
              <w:rPr>
                <w:rFonts w:ascii="宋体" w:eastAsia="宋体" w:hAnsi="宋体" w:cs="宋体"/>
                <w:b w:val="0"/>
                <w:i w:val="0"/>
                <w:color w:val="000000"/>
                <w:sz w:val="16"/>
              </w:rPr>
              <w:t xml:space="preserve">167,098.00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w:t>
            </w:r>
          </w:p>
        </w:tc>
        <w:tc>
          <w:tcPr>
            <w:tcW w:w="3980" w:type="dxa"/>
            <w:tcBorders/>
            <w:vAlign w:val="center"/>
          </w:tcPr>
          <w:p>
            <w:pPr>
              <w:snapToGrid w:val="0"/>
              <w:jc w:val="left"/>
            </w:pPr>
            <w:r>
              <w:rPr>
                <w:rFonts w:ascii="宋体" w:eastAsia="宋体" w:hAnsi="宋体" w:cs="宋体"/>
                <w:b w:val="0"/>
                <w:i w:val="0"/>
                <w:color w:val="000000"/>
                <w:sz w:val="16"/>
              </w:rPr>
              <w:t xml:space="preserve">社会保障和就业支出</w:t>
            </w:r>
          </w:p>
        </w:tc>
        <w:tc>
          <w:tcPr>
            <w:tcW w:w="1380" w:type="dxa"/>
            <w:tcBorders/>
            <w:vAlign w:val="center"/>
          </w:tcPr>
          <w:p>
            <w:pPr>
              <w:snapToGrid w:val="0"/>
              <w:jc w:val="right"/>
            </w:pPr>
            <w:r>
              <w:rPr>
                <w:rFonts w:ascii="宋体" w:eastAsia="宋体" w:hAnsi="宋体" w:cs="宋体"/>
                <w:b w:val="0"/>
                <w:i w:val="0"/>
                <w:color w:val="000000"/>
                <w:sz w:val="16"/>
              </w:rPr>
              <w:t xml:space="preserve">13,120,000.00</w:t>
            </w:r>
          </w:p>
        </w:tc>
        <w:tc>
          <w:tcPr>
            <w:tcW w:w="1380" w:type="dxa"/>
            <w:tcBorders/>
            <w:vAlign w:val="center"/>
          </w:tcPr>
          <w:p>
            <w:pPr>
              <w:snapToGrid w:val="0"/>
              <w:jc w:val="right"/>
            </w:pPr>
            <w:r>
              <w:rPr>
                <w:rFonts w:ascii="宋体" w:eastAsia="宋体" w:hAnsi="宋体" w:cs="宋体"/>
                <w:b w:val="0"/>
                <w:i w:val="0"/>
                <w:color w:val="000000"/>
                <w:sz w:val="16"/>
              </w:rPr>
              <w:t xml:space="preserve">13,120,000.00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20801</w:t>
            </w:r>
          </w:p>
        </w:tc>
        <w:tc>
          <w:tcPr>
            <w:tcW w:w="3980" w:type="dxa"/>
            <w:tcBorders/>
            <w:vAlign w:val="center"/>
          </w:tcPr>
          <w:p>
            <w:pPr>
              <w:snapToGrid w:val="0"/>
              <w:jc w:val="left"/>
            </w:pPr>
            <w:r>
              <w:rPr>
                <w:rFonts w:ascii="宋体" w:eastAsia="宋体" w:hAnsi="宋体" w:cs="宋体"/>
                <w:b w:val="0"/>
                <w:i w:val="0"/>
                <w:color w:val="000000"/>
                <w:sz w:val="16"/>
              </w:rPr>
              <w:t xml:space="preserve">人力资源和社会保障管理事务</w:t>
            </w:r>
          </w:p>
        </w:tc>
        <w:tc>
          <w:tcPr>
            <w:tcW w:w="1380" w:type="dxa"/>
            <w:tcBorders/>
            <w:vAlign w:val="center"/>
          </w:tcPr>
          <w:p>
            <w:pPr>
              <w:snapToGrid w:val="0"/>
              <w:jc w:val="right"/>
            </w:pPr>
            <w:r>
              <w:rPr>
                <w:rFonts w:ascii="宋体" w:eastAsia="宋体" w:hAnsi="宋体" w:cs="宋体"/>
                <w:b w:val="0"/>
                <w:i w:val="0"/>
                <w:color w:val="000000"/>
                <w:sz w:val="16"/>
              </w:rPr>
              <w:t xml:space="preserve">13,120,000.00</w:t>
            </w:r>
          </w:p>
        </w:tc>
        <w:tc>
          <w:tcPr>
            <w:tcW w:w="1380" w:type="dxa"/>
            <w:tcBorders/>
            <w:vAlign w:val="center"/>
          </w:tcPr>
          <w:p>
            <w:pPr>
              <w:snapToGrid w:val="0"/>
              <w:jc w:val="right"/>
            </w:pPr>
            <w:r>
              <w:rPr>
                <w:rFonts w:ascii="宋体" w:eastAsia="宋体" w:hAnsi="宋体" w:cs="宋体"/>
                <w:b w:val="0"/>
                <w:i w:val="0"/>
                <w:color w:val="000000"/>
                <w:sz w:val="16"/>
              </w:rPr>
              <w:t xml:space="preserve">13,120,000.00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2080116</w:t>
            </w:r>
          </w:p>
        </w:tc>
        <w:tc>
          <w:tcPr>
            <w:tcW w:w="3980" w:type="dxa"/>
            <w:tcBorders/>
            <w:vAlign w:val="center"/>
          </w:tcPr>
          <w:p>
            <w:pPr>
              <w:snapToGrid w:val="0"/>
              <w:jc w:val="left"/>
            </w:pPr>
            <w:r>
              <w:rPr>
                <w:rFonts w:ascii="宋体" w:eastAsia="宋体" w:hAnsi="宋体" w:cs="宋体"/>
                <w:b w:val="0"/>
                <w:i w:val="0"/>
                <w:color w:val="000000"/>
                <w:sz w:val="16"/>
              </w:rPr>
              <w:t xml:space="preserve">引进人才费用</w:t>
            </w:r>
          </w:p>
        </w:tc>
        <w:tc>
          <w:tcPr>
            <w:tcW w:w="1380" w:type="dxa"/>
            <w:tcBorders/>
            <w:vAlign w:val="center"/>
          </w:tcPr>
          <w:p>
            <w:pPr>
              <w:snapToGrid w:val="0"/>
              <w:jc w:val="right"/>
            </w:pPr>
            <w:r>
              <w:rPr>
                <w:rFonts w:ascii="宋体" w:eastAsia="宋体" w:hAnsi="宋体" w:cs="宋体"/>
                <w:b w:val="0"/>
                <w:i w:val="0"/>
                <w:color w:val="000000"/>
                <w:sz w:val="16"/>
              </w:rPr>
              <w:t xml:space="preserve">13,120,000.00</w:t>
            </w:r>
          </w:p>
        </w:tc>
        <w:tc>
          <w:tcPr>
            <w:tcW w:w="1380" w:type="dxa"/>
            <w:tcBorders/>
            <w:vAlign w:val="center"/>
          </w:tcPr>
          <w:p>
            <w:pPr>
              <w:snapToGrid w:val="0"/>
              <w:jc w:val="right"/>
            </w:pPr>
            <w:r>
              <w:rPr>
                <w:rFonts w:ascii="宋体" w:eastAsia="宋体" w:hAnsi="宋体" w:cs="宋体"/>
                <w:b w:val="0"/>
                <w:i w:val="0"/>
                <w:color w:val="000000"/>
                <w:sz w:val="16"/>
              </w:rPr>
              <w:t xml:space="preserve">13,120,000.00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pageBreakBefore w:val="0"/>
        <w:kinsoku/>
        <w:wordWrap/>
        <w:overflowPunct/>
        <w:topLinePunct w:val="0"/>
        <w:autoSpaceDE/>
        <w:autoSpaceDN/>
        <w:bidi w:val="0"/>
        <w:snapToGrid/>
        <w:rPr>
          <w:rFonts w:hint="eastAsia"/>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1"/>
        <w:pageBreakBefore w:val="0"/>
        <w:kinsoku/>
        <w:wordWrap/>
        <w:overflowPunct/>
        <w:topLinePunct w:val="0"/>
        <w:autoSpaceDE/>
        <w:autoSpaceDN/>
        <w:bidi w:val="0"/>
        <w:snapToGrid/>
        <w:spacing w:before="0" w:after="0" w:line="600" w:lineRule="exact"/>
        <w:jc w:val="center"/>
        <w:rPr>
          <w:rFonts w:ascii="黑体" w:eastAsia="黑体" w:hint="eastAsia"/>
          <w:sz w:val="30"/>
          <w:szCs w:val="30"/>
          <w:highlight w:val="none"/>
          <w:u w:val="none"/>
          <w:lang w:val="en-US" w:eastAsia="zh-CN"/>
        </w:rPr>
      </w:pPr>
      <w:bookmarkEnd w:id="39"/>
      <w:bookmarkStart w:id="43" w:name="_Toc6061284"/>
      <w:bookmarkStart w:id="44" w:name="_Toc229642691"/>
      <w:bookmarkStart w:id="45" w:name="_Toc190171269"/>
      <w:bookmarkStart w:id="46" w:name="_Toc245797798"/>
      <w:r>
        <w:rPr>
          <w:rFonts w:ascii="方正小标宋简体" w:eastAsia="方正小标宋简体" w:hAnsi="方正小标宋简体" w:cs="方正小标宋简体" w:hint="eastAsia"/>
          <w:b w:val="0"/>
          <w:sz w:val="44"/>
          <w:szCs w:val="44"/>
          <w:highlight w:val="none"/>
          <w:u w:val="none"/>
          <w:lang w:val="en-US" w:eastAsia="zh-CN"/>
        </w:rPr>
        <w:t xml:space="preserve">第三部分 2024年度部门决算情况说明</w:t>
      </w:r>
      <w:bookmarkEnd w:id="43"/>
      <w:bookmarkEnd w:id="44"/>
      <w:bookmarkEnd w:id="45"/>
      <w:bookmarkEnd w:id="46"/>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hint="eastAsia"/>
          <w:bCs w:val="0"/>
          <w:sz w:val="30"/>
          <w:szCs w:val="30"/>
          <w:highlight w:val="none"/>
          <w:u w:val="none"/>
          <w:lang w:val="en-US" w:eastAsia="zh-CN"/>
        </w:rPr>
      </w:pPr>
      <w:bookmarkStart w:id="47" w:name="_Toc940268779"/>
      <w:bookmarkStart w:id="48" w:name="_Toc1512537805"/>
      <w:bookmarkStart w:id="49" w:name="_Toc752851347"/>
      <w:bookmarkStart w:id="50" w:name="_Toc576593978"/>
      <w:r>
        <w:rPr>
          <w:rFonts w:ascii="黑体" w:eastAsia="黑体" w:hAnsi="黑体" w:hint="eastAsia"/>
          <w:bCs w:val="0"/>
          <w:sz w:val="30"/>
          <w:szCs w:val="30"/>
          <w:highlight w:val="none"/>
          <w:u w:val="none"/>
          <w:lang w:val="en-US" w:eastAsia="zh-CN"/>
        </w:rPr>
        <w:t xml:space="preserve">一、收入支出决算总体情况说明</w:t>
      </w:r>
      <w:bookmarkEnd w:id="47"/>
      <w:bookmarkEnd w:id="48"/>
      <w:bookmarkEnd w:id="49"/>
      <w:bookmarkEnd w:id="50"/>
    </w:p>
    <w:p>
      <w:pPr>
        <w:pageBreakBefore w:val="0"/>
        <w:kinsoku/>
        <w:wordWrap/>
        <w:overflowPunct/>
        <w:topLinePunct w:val="0"/>
        <w:autoSpaceDE/>
        <w:autoSpaceDN/>
        <w:bidi w:val="0"/>
        <w:snapToGrid/>
        <w:spacing w:line="600" w:lineRule="exact"/>
        <w:ind w:firstLine="6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天津市科学技术协会</w:t>
      </w:r>
      <w:r>
        <w:rPr>
          <w:rFonts w:eastAsia="仿宋_GB2312" w:hint="eastAsia"/>
          <w:sz w:val="30"/>
          <w:szCs w:val="30"/>
          <w:highlight w:val="none"/>
          <w:u w:val="none"/>
          <w:lang w:val="en-US" w:eastAsia="zh-CN"/>
        </w:rPr>
        <w:t xml:space="preserve">2024</w:t>
      </w:r>
      <w:r>
        <w:rPr>
          <w:rFonts w:eastAsia="仿宋_GB2312"/>
          <w:sz w:val="30"/>
          <w:szCs w:val="30"/>
          <w:highlight w:val="none"/>
          <w:u w:val="none"/>
          <w:lang w:val="en-US" w:eastAsia="zh-CN"/>
        </w:rPr>
        <w:t xml:space="preserve">年度收入</w:t>
      </w:r>
      <w:r>
        <w:rPr>
          <w:rFonts w:eastAsia="仿宋_GB2312" w:hint="eastAsia"/>
          <w:sz w:val="30"/>
          <w:szCs w:val="30"/>
          <w:highlight w:val="none"/>
          <w:u w:val="none"/>
          <w:lang w:val="en-US" w:eastAsia="zh-CN"/>
        </w:rPr>
        <w:t xml:space="preserve">、支出决算</w:t>
      </w:r>
      <w:r>
        <w:rPr>
          <w:rFonts w:eastAsia="仿宋_GB2312"/>
          <w:sz w:val="30"/>
          <w:szCs w:val="30"/>
          <w:highlight w:val="none"/>
          <w:u w:val="none"/>
          <w:lang w:val="en-US" w:eastAsia="zh-CN"/>
        </w:rPr>
        <w:t xml:space="preserve">总计</w:t>
      </w:r>
      <w:r>
        <w:rPr>
          <w:rFonts w:eastAsia="仿宋_GB2312" w:hint="eastAsia"/>
          <w:sz w:val="30"/>
          <w:szCs w:val="30"/>
          <w:highlight w:val="none"/>
          <w:u w:val="none"/>
          <w:lang w:val="en-US" w:eastAsia="zh-CN"/>
        </w:rPr>
        <w:t xml:space="preserve">130,018,967.78</w:t>
      </w:r>
      <w:r>
        <w:rPr>
          <w:rFonts w:eastAsia="仿宋_GB2312"/>
          <w:sz w:val="30"/>
          <w:szCs w:val="30"/>
          <w:highlight w:val="none"/>
          <w:u w:val="none"/>
          <w:lang w:val="en-US" w:eastAsia="zh-CN"/>
        </w:rPr>
        <w:t xml:space="preserve">元</w:t>
      </w:r>
      <w:r>
        <w:rPr>
          <w:rFonts w:eastAsia="仿宋_GB2312" w:hint="eastAsia"/>
          <w:sz w:val="30"/>
          <w:szCs w:val="30"/>
          <w:highlight w:val="none"/>
          <w:u w:val="none"/>
          <w:lang w:val="en-US" w:eastAsia="zh-CN"/>
        </w:rPr>
        <w:t xml:space="preserve">。</w:t>
      </w:r>
      <w:r>
        <w:rPr>
          <w:rFonts w:eastAsia="仿宋_GB2312"/>
          <w:sz w:val="30"/>
          <w:szCs w:val="30"/>
          <w:highlight w:val="none"/>
          <w:u w:val="none"/>
          <w:lang w:val="en-US" w:eastAsia="zh-CN"/>
        </w:rPr>
        <w:t xml:space="preserve">与</w:t>
      </w:r>
      <w:r>
        <w:rPr>
          <w:rFonts w:eastAsia="仿宋_GB2312" w:hint="eastAsia"/>
          <w:sz w:val="30"/>
          <w:szCs w:val="30"/>
          <w:highlight w:val="none"/>
          <w:u w:val="none"/>
          <w:lang w:val="en-US" w:eastAsia="zh-CN"/>
        </w:rPr>
        <w:t xml:space="preserve">2023</w:t>
      </w:r>
      <w:r>
        <w:rPr>
          <w:rFonts w:eastAsia="仿宋_GB2312"/>
          <w:sz w:val="30"/>
          <w:szCs w:val="30"/>
          <w:highlight w:val="none"/>
          <w:u w:val="none"/>
          <w:lang w:val="en-US" w:eastAsia="zh-CN"/>
        </w:rPr>
        <w:t xml:space="preserve">年</w:t>
      </w:r>
      <w:r>
        <w:rPr>
          <w:rFonts w:eastAsia="仿宋_GB2312" w:hint="eastAsia"/>
          <w:sz w:val="30"/>
          <w:szCs w:val="30"/>
          <w:highlight w:val="none"/>
          <w:u w:val="none"/>
          <w:lang w:val="en-US" w:eastAsia="zh-CN"/>
        </w:rPr>
        <w:t xml:space="preserve">度相比，收、支总计各</w:t>
      </w:r>
      <w:r>
        <w:rPr>
          <w:rFonts w:eastAsia="仿宋_GB2312" w:hint="eastAsia"/>
          <w:sz w:val="30"/>
          <w:szCs w:val="30"/>
          <w:highlight w:val="none"/>
          <w:u w:val="none"/>
          <w:lang w:val="en-US" w:eastAsia="zh-CN"/>
        </w:rPr>
        <w:t xml:space="preserve">增加85,443,522.78元，增长191.680%</w:t>
      </w:r>
      <w:r>
        <w:rPr>
          <w:rFonts w:eastAsia="仿宋_GB2312" w:hint="eastAsia"/>
          <w:sz w:val="30"/>
          <w:szCs w:val="30"/>
          <w:highlight w:val="none"/>
          <w:u w:val="none"/>
          <w:lang w:val="en-US" w:eastAsia="zh-CN"/>
        </w:rPr>
        <w:t xml:space="preserve">，主要原因是</w:t>
      </w:r>
      <w:r>
        <w:rPr>
          <w:rFonts w:eastAsia="仿宋_GB2312" w:hint="eastAsia"/>
          <w:sz w:val="30"/>
          <w:szCs w:val="30"/>
          <w:highlight w:val="none"/>
          <w:u w:val="none"/>
          <w:lang w:val="en-US" w:eastAsia="zh-CN"/>
        </w:rPr>
        <w:t xml:space="preserve">增加高等教育、引进人才项目经费，增加38届全国青少年科技创新大赛经费，资产盘活收入</w:t>
      </w:r>
      <w:r>
        <w:rPr>
          <w:rFonts w:eastAsia="仿宋_GB2312" w:hint="eastAsia"/>
          <w:sz w:val="30"/>
          <w:szCs w:val="30"/>
          <w:highlight w:val="none"/>
          <w:u w:val="none"/>
          <w:lang w:val="en-US" w:eastAsia="zh-CN"/>
        </w:rPr>
        <w:t xml:space="preserve">。</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收入包括：</w:t>
      </w:r>
      <w:r>
        <w:rPr>
          <w:rFonts w:eastAsia="仿宋_GB2312" w:hint="eastAsia"/>
          <w:sz w:val="30"/>
          <w:szCs w:val="30"/>
          <w:highlight w:val="none"/>
          <w:u w:val="none"/>
          <w:lang w:val="en-US" w:eastAsia="zh-CN"/>
        </w:rPr>
        <w:t xml:space="preserve">一般公共预算财政拨款收入114,276,893.67元、事业单位经营收入7,582,673.76元、其他收入6,717,345.57元</w:t>
      </w:r>
      <w:r>
        <w:rPr>
          <w:rFonts w:eastAsia="仿宋_GB2312" w:hint="eastAsia"/>
          <w:sz w:val="30"/>
          <w:szCs w:val="30"/>
          <w:highlight w:val="none"/>
          <w:u w:val="none"/>
          <w:lang w:val="en-US" w:eastAsia="zh-CN"/>
        </w:rPr>
        <w:t xml:space="preserve">。</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支出包括：</w:t>
      </w:r>
      <w:r>
        <w:rPr>
          <w:rFonts w:eastAsia="仿宋_GB2312" w:hint="eastAsia"/>
          <w:sz w:val="30"/>
          <w:szCs w:val="30"/>
          <w:highlight w:val="none"/>
          <w:u w:val="none"/>
          <w:lang w:val="en-US" w:eastAsia="zh-CN"/>
        </w:rPr>
        <w:t xml:space="preserve">教育支出57,038,000.00元、科学技术支出56,164,126.66元、社会保障和就业支出15,046,974.56元、卫生健康支出948,890.44元</w:t>
      </w:r>
      <w:r>
        <w:rPr>
          <w:rFonts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bCs w:val="0"/>
          <w:sz w:val="30"/>
          <w:szCs w:val="30"/>
          <w:highlight w:val="none"/>
          <w:u w:val="none"/>
          <w:lang w:val="en-US" w:eastAsia="zh-CN"/>
        </w:rPr>
      </w:pPr>
      <w:bookmarkStart w:id="51" w:name="_Toc1458959096"/>
      <w:bookmarkStart w:id="52" w:name="_Toc1912694027"/>
      <w:bookmarkStart w:id="53" w:name="_Toc198940905"/>
      <w:bookmarkStart w:id="54" w:name="_Toc1368772982"/>
      <w:r>
        <w:rPr>
          <w:rFonts w:ascii="黑体" w:eastAsia="黑体" w:hAnsi="黑体" w:cs="仿宋_GB2312" w:hint="eastAsia"/>
          <w:bCs w:val="0"/>
          <w:sz w:val="30"/>
          <w:szCs w:val="30"/>
          <w:highlight w:val="none"/>
          <w:u w:val="none"/>
          <w:lang w:val="en-US" w:eastAsia="zh-CN"/>
        </w:rPr>
        <w:t xml:space="preserve">二、收入决算情况说明</w:t>
      </w:r>
      <w:bookmarkEnd w:id="51"/>
      <w:bookmarkEnd w:id="52"/>
      <w:bookmarkEnd w:id="53"/>
      <w:bookmarkEnd w:id="54"/>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天津市科学技术协会</w:t>
      </w:r>
      <w:r>
        <w:rPr>
          <w:rFonts w:eastAsia="仿宋_GB2312" w:hint="eastAsia"/>
          <w:sz w:val="30"/>
          <w:szCs w:val="30"/>
          <w:highlight w:val="none"/>
          <w:u w:val="none"/>
          <w:lang w:val="en-US" w:eastAsia="zh-CN"/>
        </w:rPr>
        <w:t xml:space="preserve">2024年度本年收入合计</w:t>
      </w:r>
      <w:r>
        <w:rPr>
          <w:rFonts w:eastAsia="仿宋_GB2312" w:hint="eastAsia"/>
          <w:sz w:val="30"/>
          <w:szCs w:val="30"/>
          <w:highlight w:val="none"/>
          <w:u w:val="none"/>
          <w:lang w:val="en-US" w:eastAsia="zh-CN"/>
        </w:rPr>
        <w:t xml:space="preserve">128,576,913.00</w:t>
      </w:r>
      <w:r>
        <w:rPr>
          <w:rFonts w:eastAsia="仿宋_GB2312" w:hint="eastAsia"/>
          <w:sz w:val="30"/>
          <w:szCs w:val="30"/>
          <w:highlight w:val="none"/>
          <w:u w:val="none"/>
          <w:lang w:val="en-US" w:eastAsia="zh-CN"/>
        </w:rPr>
        <w:t xml:space="preserve">元，与2023年度相比</w:t>
      </w:r>
      <w:r>
        <w:rPr>
          <w:rFonts w:eastAsia="仿宋_GB2312" w:hint="eastAsia"/>
          <w:sz w:val="30"/>
          <w:szCs w:val="30"/>
          <w:highlight w:val="none"/>
          <w:u w:val="none"/>
          <w:lang w:val="en-US" w:eastAsia="zh-CN"/>
        </w:rPr>
        <w:t xml:space="preserve">增加86,488,264.69元，</w:t>
      </w:r>
      <w:r>
        <w:rPr>
          <w:rFonts w:eastAsia="仿宋_GB2312" w:hint="eastAsia"/>
          <w:sz w:val="30"/>
          <w:szCs w:val="30"/>
          <w:highlight w:val="none"/>
          <w:u w:val="none"/>
          <w:lang w:val="en-US" w:eastAsia="zh-CN"/>
        </w:rPr>
        <w:t xml:space="preserve">主要原因是</w:t>
      </w:r>
      <w:r>
        <w:rPr>
          <w:rFonts w:eastAsia="仿宋_GB2312" w:hint="eastAsia"/>
          <w:sz w:val="30"/>
          <w:szCs w:val="30"/>
          <w:highlight w:val="none"/>
          <w:u w:val="none"/>
          <w:lang w:val="en-US" w:eastAsia="zh-CN"/>
        </w:rPr>
        <w:t xml:space="preserve">增加高等教育、引进人才项目经费，增加38届全国青少年科技创新大赛经费，资产盘活收入</w:t>
      </w:r>
      <w:r>
        <w:rPr>
          <w:rFonts w:eastAsia="仿宋_GB2312" w:hint="eastAsia"/>
          <w:sz w:val="30"/>
          <w:szCs w:val="30"/>
          <w:highlight w:val="none"/>
          <w:u w:val="none"/>
          <w:lang w:val="en-US" w:eastAsia="zh-CN"/>
        </w:rPr>
        <w:t xml:space="preserve">。其中：</w:t>
      </w:r>
      <w:r>
        <w:rPr>
          <w:rFonts w:eastAsia="仿宋_GB2312" w:hint="eastAsia"/>
          <w:sz w:val="30"/>
          <w:szCs w:val="30"/>
          <w:highlight w:val="none"/>
          <w:u w:val="none"/>
          <w:lang w:val="en-US" w:eastAsia="zh-CN"/>
        </w:rPr>
        <w:t xml:space="preserve">一般公共预算财政拨款收入114,276,893.67元，占88.878%；事业单位经营收入7,582,673.76元，占5.898%；其他收入6,717,345.57元，占5.224%</w:t>
      </w:r>
      <w:r>
        <w:rPr>
          <w:rFonts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bCs w:val="0"/>
          <w:sz w:val="30"/>
          <w:szCs w:val="30"/>
          <w:highlight w:val="none"/>
          <w:u w:val="none"/>
          <w:lang w:val="en-US" w:eastAsia="zh-CN"/>
        </w:rPr>
      </w:pPr>
      <w:bookmarkStart w:id="55" w:name="_Toc757245026"/>
      <w:bookmarkStart w:id="56" w:name="_Toc2115235603"/>
      <w:bookmarkStart w:id="57" w:name="_Toc1122681810"/>
      <w:bookmarkStart w:id="58" w:name="_Toc965799846"/>
      <w:r>
        <w:rPr>
          <w:rFonts w:ascii="黑体" w:eastAsia="黑体" w:hAnsi="黑体" w:cs="仿宋_GB2312" w:hint="eastAsia"/>
          <w:bCs w:val="0"/>
          <w:sz w:val="30"/>
          <w:szCs w:val="30"/>
          <w:highlight w:val="none"/>
          <w:u w:val="none"/>
          <w:lang w:val="en-US" w:eastAsia="zh-CN"/>
        </w:rPr>
        <w:t xml:space="preserve">三、支出决算情况说明</w:t>
      </w:r>
      <w:bookmarkEnd w:id="55"/>
      <w:bookmarkEnd w:id="56"/>
      <w:bookmarkEnd w:id="57"/>
      <w:bookmarkEnd w:id="58"/>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天津市科学技术协会</w:t>
      </w:r>
      <w:r>
        <w:rPr>
          <w:rFonts w:eastAsia="仿宋_GB2312" w:hint="eastAsia"/>
          <w:sz w:val="30"/>
          <w:szCs w:val="30"/>
          <w:highlight w:val="none"/>
          <w:u w:val="none"/>
          <w:lang w:val="en-US" w:eastAsia="zh-CN"/>
        </w:rPr>
        <w:t xml:space="preserve">2024</w:t>
      </w:r>
      <w:r>
        <w:rPr>
          <w:rFonts w:eastAsia="仿宋_GB2312"/>
          <w:sz w:val="30"/>
          <w:szCs w:val="30"/>
          <w:highlight w:val="none"/>
          <w:u w:val="none"/>
          <w:lang w:val="en-US" w:eastAsia="zh-CN"/>
        </w:rPr>
        <w:t xml:space="preserve">年度</w:t>
      </w:r>
      <w:r>
        <w:rPr>
          <w:rFonts w:eastAsia="仿宋_GB2312" w:hint="eastAsia"/>
          <w:sz w:val="30"/>
          <w:szCs w:val="30"/>
          <w:highlight w:val="none"/>
          <w:u w:val="none"/>
          <w:lang w:val="en-US" w:eastAsia="zh-CN"/>
        </w:rPr>
        <w:t xml:space="preserve">本年</w:t>
      </w:r>
      <w:r>
        <w:rPr>
          <w:rFonts w:eastAsia="仿宋_GB2312"/>
          <w:sz w:val="30"/>
          <w:szCs w:val="30"/>
          <w:highlight w:val="none"/>
          <w:u w:val="none"/>
          <w:lang w:val="en-US" w:eastAsia="zh-CN"/>
        </w:rPr>
        <w:t xml:space="preserve">支出</w:t>
      </w:r>
      <w:r>
        <w:rPr>
          <w:rFonts w:eastAsia="仿宋_GB2312" w:hint="eastAsia"/>
          <w:sz w:val="30"/>
          <w:szCs w:val="30"/>
          <w:highlight w:val="none"/>
          <w:u w:val="none"/>
          <w:lang w:val="en-US" w:eastAsia="zh-CN"/>
        </w:rPr>
        <w:t xml:space="preserve">合计</w:t>
      </w:r>
      <w:r>
        <w:rPr>
          <w:rFonts w:eastAsia="仿宋_GB2312" w:hint="eastAsia"/>
          <w:sz w:val="30"/>
          <w:szCs w:val="30"/>
          <w:highlight w:val="none"/>
          <w:u w:val="none"/>
          <w:lang w:val="en-US" w:eastAsia="zh-CN"/>
        </w:rPr>
        <w:t xml:space="preserve">129,197,991.66</w:t>
      </w:r>
      <w:r>
        <w:rPr>
          <w:rFonts w:eastAsia="仿宋_GB2312"/>
          <w:sz w:val="30"/>
          <w:szCs w:val="30"/>
          <w:highlight w:val="none"/>
          <w:u w:val="none"/>
          <w:lang w:val="en-US" w:eastAsia="zh-CN"/>
        </w:rPr>
        <w:t xml:space="preserve">元，</w:t>
      </w:r>
      <w:r>
        <w:rPr>
          <w:rFonts w:eastAsia="仿宋_GB2312" w:hint="eastAsia"/>
          <w:sz w:val="30"/>
          <w:szCs w:val="30"/>
          <w:highlight w:val="none"/>
          <w:u w:val="none"/>
          <w:lang w:val="en-US" w:eastAsia="zh-CN"/>
        </w:rPr>
        <w:t xml:space="preserve">与2023年度相比</w:t>
      </w:r>
      <w:r>
        <w:rPr>
          <w:rFonts w:eastAsia="仿宋_GB2312" w:hint="eastAsia"/>
          <w:sz w:val="30"/>
          <w:szCs w:val="30"/>
          <w:highlight w:val="none"/>
          <w:u w:val="none"/>
          <w:lang w:val="en-US" w:eastAsia="zh-CN"/>
        </w:rPr>
        <w:t xml:space="preserve">增加86,064,601.44元，</w:t>
      </w:r>
      <w:r>
        <w:rPr>
          <w:rFonts w:eastAsia="仿宋_GB2312" w:hint="eastAsia"/>
          <w:sz w:val="30"/>
          <w:szCs w:val="30"/>
          <w:highlight w:val="none"/>
          <w:u w:val="none"/>
          <w:lang w:val="en-US" w:eastAsia="zh-CN"/>
        </w:rPr>
        <w:t xml:space="preserve">主要原因是</w:t>
      </w:r>
      <w:r>
        <w:rPr>
          <w:rFonts w:eastAsia="仿宋_GB2312" w:hint="eastAsia"/>
          <w:sz w:val="30"/>
          <w:szCs w:val="30"/>
          <w:highlight w:val="none"/>
          <w:u w:val="none"/>
          <w:lang w:val="en-US" w:eastAsia="zh-CN"/>
        </w:rPr>
        <w:t xml:space="preserve">增加高等教育、引进人才项目经费，增加38届全国青少年科技创新大赛经费，资产盘活收入</w:t>
      </w:r>
      <w:r>
        <w:rPr>
          <w:rFonts w:eastAsia="仿宋_GB2312" w:hint="eastAsia"/>
          <w:sz w:val="30"/>
          <w:szCs w:val="30"/>
          <w:highlight w:val="none"/>
          <w:u w:val="none"/>
          <w:lang w:val="en-US" w:eastAsia="zh-CN"/>
        </w:rPr>
        <w:t xml:space="preserve">。其中：</w:t>
      </w:r>
      <w:r>
        <w:rPr>
          <w:rFonts w:eastAsia="仿宋_GB2312" w:hint="eastAsia"/>
          <w:sz w:val="30"/>
          <w:szCs w:val="30"/>
          <w:highlight w:val="none"/>
          <w:u w:val="none"/>
          <w:lang w:val="en-US" w:eastAsia="zh-CN"/>
        </w:rPr>
        <w:t xml:space="preserve">基本支出26,977,948.92元，占20.881%；项目支出94,637,368.98元，占73.250%；经营支出7,582,673.76元，占5.869%</w:t>
      </w:r>
      <w:r>
        <w:rPr>
          <w:rFonts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hint="eastAsia"/>
          <w:bCs w:val="0"/>
          <w:sz w:val="30"/>
          <w:szCs w:val="30"/>
          <w:highlight w:val="none"/>
          <w:u w:val="none"/>
          <w:lang w:val="en-US" w:eastAsia="zh-CN"/>
        </w:rPr>
      </w:pPr>
      <w:bookmarkStart w:id="59" w:name="_Toc1029059860"/>
      <w:bookmarkStart w:id="60" w:name="_Toc1516607696"/>
      <w:bookmarkStart w:id="61" w:name="_Toc1320487183"/>
      <w:bookmarkStart w:id="62" w:name="_Toc1121858128"/>
      <w:r>
        <w:rPr>
          <w:rFonts w:ascii="黑体" w:eastAsia="黑体" w:hAnsi="黑体" w:hint="eastAsia"/>
          <w:bCs w:val="0"/>
          <w:sz w:val="30"/>
          <w:szCs w:val="30"/>
          <w:highlight w:val="none"/>
          <w:u w:val="none"/>
          <w:lang w:val="en-US" w:eastAsia="zh-CN"/>
        </w:rPr>
        <w:t xml:space="preserve">四、财政拨款收支决算总体情况说明</w:t>
      </w:r>
      <w:bookmarkEnd w:id="59"/>
      <w:bookmarkEnd w:id="60"/>
      <w:bookmarkEnd w:id="61"/>
      <w:bookmarkEnd w:id="62"/>
    </w:p>
    <w:p>
      <w:pPr>
        <w:pageBreakBefore w:val="0"/>
        <w:kinsoku/>
        <w:wordWrap/>
        <w:overflowPunct/>
        <w:topLinePunct w:val="0"/>
        <w:autoSpaceDE/>
        <w:autoSpaceDN/>
        <w:bidi w:val="0"/>
        <w:snapToGrid/>
        <w:spacing w:line="600" w:lineRule="exact"/>
        <w:ind w:firstLine="6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天津市科学技术协会</w:t>
      </w:r>
      <w:r>
        <w:rPr>
          <w:rFonts w:eastAsia="仿宋_GB2312" w:hint="eastAsia"/>
          <w:sz w:val="30"/>
          <w:szCs w:val="30"/>
          <w:highlight w:val="none"/>
          <w:u w:val="none"/>
          <w:lang w:val="en-US" w:eastAsia="zh-CN"/>
        </w:rPr>
        <w:t xml:space="preserve">2024</w:t>
      </w:r>
      <w:r>
        <w:rPr>
          <w:rFonts w:eastAsia="仿宋_GB2312"/>
          <w:sz w:val="30"/>
          <w:szCs w:val="30"/>
          <w:highlight w:val="none"/>
          <w:u w:val="none"/>
          <w:lang w:val="en-US" w:eastAsia="zh-CN"/>
        </w:rPr>
        <w:t xml:space="preserve">年度</w:t>
      </w:r>
      <w:r>
        <w:rPr>
          <w:rFonts w:eastAsia="仿宋_GB2312" w:hint="eastAsia"/>
          <w:sz w:val="30"/>
          <w:szCs w:val="30"/>
          <w:highlight w:val="none"/>
          <w:u w:val="none"/>
          <w:lang w:val="en-US" w:eastAsia="zh-CN"/>
        </w:rPr>
        <w:t xml:space="preserve">财政拨款</w:t>
      </w:r>
      <w:r>
        <w:rPr>
          <w:rFonts w:eastAsia="仿宋_GB2312"/>
          <w:sz w:val="30"/>
          <w:szCs w:val="30"/>
          <w:highlight w:val="none"/>
          <w:u w:val="none"/>
          <w:lang w:val="en-US" w:eastAsia="zh-CN"/>
        </w:rPr>
        <w:t xml:space="preserve">收入</w:t>
      </w:r>
      <w:r>
        <w:rPr>
          <w:rFonts w:eastAsia="仿宋_GB2312" w:hint="eastAsia"/>
          <w:sz w:val="30"/>
          <w:szCs w:val="30"/>
          <w:highlight w:val="none"/>
          <w:u w:val="none"/>
          <w:lang w:val="en-US" w:eastAsia="zh-CN"/>
        </w:rPr>
        <w:t xml:space="preserve">、支出决算</w:t>
      </w:r>
      <w:r>
        <w:rPr>
          <w:rFonts w:eastAsia="仿宋_GB2312"/>
          <w:sz w:val="30"/>
          <w:szCs w:val="30"/>
          <w:highlight w:val="none"/>
          <w:u w:val="none"/>
          <w:lang w:val="en-US" w:eastAsia="zh-CN"/>
        </w:rPr>
        <w:t xml:space="preserve">总计</w:t>
      </w:r>
      <w:r>
        <w:rPr>
          <w:rFonts w:eastAsia="仿宋_GB2312" w:hint="eastAsia"/>
          <w:sz w:val="30"/>
          <w:szCs w:val="30"/>
          <w:highlight w:val="none"/>
          <w:u w:val="none"/>
          <w:lang w:val="en-US" w:eastAsia="zh-CN"/>
        </w:rPr>
        <w:t xml:space="preserve">114,276,893.67</w:t>
      </w:r>
      <w:r>
        <w:rPr>
          <w:rFonts w:eastAsia="仿宋_GB2312" w:hint="eastAsia"/>
          <w:sz w:val="30"/>
          <w:szCs w:val="30"/>
          <w:highlight w:val="none"/>
          <w:u w:val="none"/>
          <w:lang w:val="en-US" w:eastAsia="zh-CN"/>
        </w:rPr>
        <w:t xml:space="preserve">元。与2023年度相比，财政拨款收、支总计各</w:t>
      </w:r>
      <w:r>
        <w:rPr>
          <w:rFonts w:eastAsia="仿宋_GB2312" w:hint="eastAsia"/>
          <w:sz w:val="30"/>
          <w:szCs w:val="30"/>
          <w:highlight w:val="none"/>
          <w:u w:val="none"/>
          <w:lang w:val="en-US" w:eastAsia="zh-CN"/>
        </w:rPr>
        <w:t xml:space="preserve">增加76,899,544.48元，增长205.738%，</w:t>
      </w:r>
      <w:r>
        <w:rPr>
          <w:rFonts w:eastAsia="仿宋_GB2312" w:hint="eastAsia"/>
          <w:sz w:val="30"/>
          <w:szCs w:val="30"/>
          <w:highlight w:val="none"/>
          <w:u w:val="none"/>
          <w:lang w:val="en-US" w:eastAsia="zh-CN"/>
        </w:rPr>
        <w:t xml:space="preserve">主要原因是</w:t>
      </w:r>
      <w:r>
        <w:rPr>
          <w:rFonts w:eastAsia="仿宋_GB2312" w:hint="eastAsia"/>
          <w:sz w:val="30"/>
          <w:szCs w:val="30"/>
          <w:highlight w:val="none"/>
          <w:u w:val="none"/>
          <w:lang w:val="en-US" w:eastAsia="zh-CN"/>
        </w:rPr>
        <w:t xml:space="preserve">增加高等教育、引进人才项目经费，增加38届全国青少年科技创新大赛经费</w:t>
      </w:r>
      <w:r>
        <w:rPr>
          <w:rFonts w:eastAsia="仿宋_GB2312" w:hint="eastAsia"/>
          <w:sz w:val="30"/>
          <w:szCs w:val="30"/>
          <w:highlight w:val="none"/>
          <w:u w:val="none"/>
          <w:lang w:val="en-US" w:eastAsia="zh-CN"/>
        </w:rPr>
        <w:t xml:space="preserve">。</w:t>
      </w:r>
    </w:p>
    <w:p>
      <w:pPr>
        <w:pageBreakBefore w:val="0"/>
        <w:kinsoku/>
        <w:wordWrap/>
        <w:overflowPunct/>
        <w:topLinePunct w:val="0"/>
        <w:autoSpaceDE/>
        <w:autoSpaceDN/>
        <w:bidi w:val="0"/>
        <w:snapToGrid/>
        <w:spacing w:line="600" w:lineRule="exact"/>
        <w:ind w:firstLine="6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收入包括：</w:t>
      </w:r>
      <w:r>
        <w:rPr>
          <w:rFonts w:eastAsia="仿宋_GB2312" w:hint="eastAsia"/>
          <w:sz w:val="30"/>
          <w:szCs w:val="30"/>
          <w:highlight w:val="none"/>
          <w:u w:val="none"/>
          <w:lang w:val="en-US" w:eastAsia="zh-CN"/>
        </w:rPr>
        <w:t xml:space="preserve">一般公共预算财政拨款114,276,893.67元</w:t>
      </w:r>
      <w:r>
        <w:rPr>
          <w:rFonts w:eastAsia="仿宋_GB2312" w:hint="eastAsia"/>
          <w:sz w:val="30"/>
          <w:szCs w:val="30"/>
          <w:highlight w:val="none"/>
          <w:u w:val="none"/>
          <w:lang w:val="en-US" w:eastAsia="zh-CN"/>
        </w:rPr>
        <w:t xml:space="preserve">。</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支出包括：</w:t>
      </w:r>
      <w:r>
        <w:rPr>
          <w:rFonts w:eastAsia="仿宋_GB2312" w:hint="eastAsia"/>
          <w:sz w:val="30"/>
          <w:szCs w:val="30"/>
          <w:highlight w:val="none"/>
          <w:u w:val="none"/>
          <w:lang w:val="en-US" w:eastAsia="zh-CN"/>
        </w:rPr>
        <w:t xml:space="preserve">教育支出57,038,000.00元、科学技术支出41,243,028.67元、社会保障和就业支出15,046,974.56元、卫生健康支出948,890.44元</w:t>
      </w:r>
      <w:r>
        <w:rPr>
          <w:rFonts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63" w:name="_Toc1723257729"/>
      <w:bookmarkStart w:id="64" w:name="_Toc163136636"/>
      <w:bookmarkStart w:id="65" w:name="_Toc1332076583"/>
      <w:bookmarkStart w:id="66" w:name="_Toc1142140429"/>
      <w:r>
        <w:rPr>
          <w:rFonts w:ascii="黑体" w:eastAsia="黑体" w:hAnsi="黑体" w:cs="仿宋_GB2312" w:hint="eastAsia"/>
          <w:sz w:val="30"/>
          <w:szCs w:val="30"/>
          <w:highlight w:val="none"/>
          <w:u w:val="none"/>
          <w:lang w:val="en-US" w:eastAsia="zh-CN"/>
        </w:rPr>
        <w:t xml:space="preserve">五、一般公共预算财政拨款支出决算情况说明</w:t>
      </w:r>
      <w:bookmarkEnd w:id="63"/>
      <w:bookmarkEnd w:id="64"/>
      <w:bookmarkEnd w:id="65"/>
      <w:bookmarkEnd w:id="66"/>
    </w:p>
    <w:p>
      <w:pPr>
        <w:keepNext w:val="0"/>
        <w:keepLines w:val="0"/>
        <w:pageBreakBefore w:val="0"/>
        <w:widowControl w:val="0"/>
        <w:kinsoku/>
        <w:wordWrap/>
        <w:overflowPunct/>
        <w:topLinePunct w:val="0"/>
        <w:autoSpaceDE/>
        <w:autoSpaceDN/>
        <w:bidi w:val="0"/>
        <w:adjustRightInd w:val="0"/>
        <w:snapToGrid/>
        <w:spacing w:line="600" w:lineRule="exact"/>
        <w:ind w:left="480" w:leftChars="200"/>
        <w:textAlignment w:val="baseline"/>
        <w:outlineLvl w:val="9"/>
        <w:rPr>
          <w:rFonts w:ascii="楷体" w:eastAsia="楷体" w:hAnsi="楷体" w:cs="仿宋_GB2312" w:hint="eastAsia"/>
          <w:b/>
          <w:sz w:val="30"/>
          <w:szCs w:val="30"/>
          <w:highlight w:val="none"/>
          <w:u w:val="none"/>
          <w:lang w:val="en-US" w:eastAsia="zh-CN"/>
        </w:rPr>
      </w:pPr>
      <w:r>
        <w:rPr>
          <w:rFonts w:ascii="楷体" w:eastAsia="楷体" w:hAnsi="楷体" w:cs="仿宋_GB2312" w:hint="eastAsia"/>
          <w:b/>
          <w:sz w:val="30"/>
          <w:szCs w:val="30"/>
          <w:highlight w:val="none"/>
          <w:u w:val="none"/>
          <w:lang w:val="en-US" w:eastAsia="zh-CN"/>
        </w:rPr>
        <w:t xml:space="preserve">（一）总体情况</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天津市科学技术协会2024年度部门决算一般公共预算财政拨款支出合计114,276,893.67元，占本年支出合计的88.451%。与2023年度相比，一般公共预算财政拨款支出</w:t>
      </w:r>
      <w:r>
        <w:rPr>
          <w:rFonts w:eastAsia="仿宋_GB2312" w:hint="eastAsia"/>
          <w:sz w:val="30"/>
          <w:szCs w:val="30"/>
          <w:highlight w:val="none"/>
          <w:u w:val="none"/>
          <w:lang w:val="en-US" w:eastAsia="zh-CN"/>
        </w:rPr>
        <w:t xml:space="preserve">增加76,899,544.48元</w:t>
      </w:r>
      <w:r>
        <w:rPr>
          <w:rFonts w:eastAsia="仿宋_GB2312" w:hint="eastAsia"/>
          <w:sz w:val="30"/>
          <w:szCs w:val="30"/>
          <w:highlight w:val="none"/>
          <w:u w:val="none"/>
          <w:lang w:val="en-US" w:eastAsia="zh-CN"/>
        </w:rPr>
        <w:t xml:space="preserve">，增长205.738%</w:t>
      </w:r>
      <w:r>
        <w:rPr>
          <w:rFonts w:eastAsia="仿宋_GB2312" w:hint="eastAsia"/>
          <w:sz w:val="30"/>
          <w:szCs w:val="30"/>
          <w:highlight w:val="none"/>
          <w:u w:val="none"/>
          <w:lang w:val="en-US" w:eastAsia="zh-CN"/>
        </w:rPr>
        <w:t xml:space="preserve">，主要原因是增加高等教育、引进人才项目，38届全国青少年科技创新大赛。</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outlineLvl w:val="9"/>
        <w:rPr>
          <w:rFonts w:ascii="楷体" w:eastAsia="楷体" w:hAnsi="楷体" w:cs="仿宋_GB2312" w:hint="eastAsia"/>
          <w:b/>
          <w:sz w:val="30"/>
          <w:szCs w:val="30"/>
          <w:highlight w:val="none"/>
          <w:u w:val="none"/>
          <w:lang w:val="en-US" w:eastAsia="zh-CN"/>
        </w:rPr>
      </w:pPr>
      <w:r>
        <w:rPr>
          <w:rFonts w:ascii="楷体" w:eastAsia="楷体" w:hAnsi="楷体" w:cs="仿宋_GB2312" w:hint="eastAsia"/>
          <w:b/>
          <w:sz w:val="30"/>
          <w:szCs w:val="30"/>
          <w:highlight w:val="none"/>
          <w:u w:val="none"/>
          <w:lang w:val="en-US" w:eastAsia="zh-CN"/>
        </w:rPr>
        <w:t xml:space="preserve">（二）支出结构情况</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2024年度一般公共预算财政拨款支出114,276,893.67元，主要用于以下方面：</w:t>
      </w:r>
      <w:r>
        <w:rPr>
          <w:rFonts w:eastAsia="仿宋_GB2312" w:hint="eastAsia"/>
          <w:sz w:val="30"/>
          <w:szCs w:val="30"/>
          <w:highlight w:val="none"/>
          <w:u w:val="none"/>
          <w:lang w:val="en-US" w:eastAsia="zh-CN"/>
        </w:rPr>
        <w:t xml:space="preserve">教育支出（类）支出57,038,000.00元，占49.913%,科学技术支出（类）支出41,243,028.67元，占36.090%,社会保障和就业支出（类）支出15,046,974.56元，占13.167%,卫生健康支出（类）支出948,890.44元，占0.830%</w:t>
      </w:r>
      <w:r>
        <w:rPr>
          <w:rFonts w:eastAsia="仿宋_GB2312" w:hint="eastAsia"/>
          <w:sz w:val="30"/>
          <w:szCs w:val="30"/>
          <w:highlight w:val="none"/>
          <w:u w:val="none"/>
          <w:lang w:val="en-US" w:eastAsia="zh-CN"/>
        </w:rPr>
        <w:t xml:space="preserve">。</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outlineLvl w:val="9"/>
        <w:rPr>
          <w:rFonts w:ascii="楷体" w:eastAsia="楷体" w:hAnsi="楷体" w:cs="仿宋_GB2312" w:hint="eastAsia"/>
          <w:b/>
          <w:sz w:val="30"/>
          <w:szCs w:val="30"/>
          <w:highlight w:val="none"/>
          <w:u w:val="none"/>
          <w:lang w:val="en-US" w:eastAsia="zh-CN"/>
        </w:rPr>
      </w:pPr>
      <w:r>
        <w:rPr>
          <w:rFonts w:ascii="楷体" w:eastAsia="楷体" w:hAnsi="楷体" w:cs="仿宋_GB2312" w:hint="eastAsia"/>
          <w:b/>
          <w:sz w:val="30"/>
          <w:szCs w:val="30"/>
          <w:highlight w:val="none"/>
          <w:u w:val="none"/>
          <w:lang w:val="en-US" w:eastAsia="zh-CN"/>
        </w:rPr>
        <w:t xml:space="preserve">（三）具体情况</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2024年度一般公共预算财政拨款支出年初预算为44,659,000.00元，支出决算为114,276,893.67元</w:t>
      </w:r>
      <w:r>
        <w:rPr>
          <w:rFonts w:eastAsia="仿宋_GB2312" w:hint="eastAsia"/>
          <w:sz w:val="30"/>
          <w:szCs w:val="30"/>
          <w:highlight w:val="none"/>
          <w:u w:val="none"/>
          <w:lang w:val="en-US" w:eastAsia="zh-CN"/>
        </w:rPr>
        <w:t xml:space="preserve">，完成年初预算的255.888%</w:t>
      </w:r>
      <w:r>
        <w:rPr>
          <w:rFonts w:eastAsia="仿宋_GB2312" w:hint="eastAsia"/>
          <w:sz w:val="30"/>
          <w:szCs w:val="30"/>
          <w:highlight w:val="none"/>
          <w:u w:val="none"/>
          <w:lang w:val="en-US" w:eastAsia="zh-CN"/>
        </w:rPr>
        <w:t xml:space="preserve">。其中：</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1.教育支出（类）普通教育（款）高等教育（项）年初预算为0.00元，支出决算为57,038,000.00元，决算数大于预算数的主要原因是：当年追加人才经费。</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2.科学技术支出（类）科学技术管理事务（款）行政运行（项）年初预算为16,358,000.00元，支出决算为16,763,659.69元，完成年初预算的102.480%，决算数大于预算数的主要原因是：当年追加人员经费。</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3.科学技术支出（类）科学技术管理事务（款）其他科学技术管理事务支出（项）年初预算为370,000.00元，支出决算为369,991.50元，完成年初预算的99.998%，决算数小于预算数的主要原因是：厉行节约，严格按照预算执行。</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4.科学技术支出（类）科学技术普及（款）科普活动（项）年初预算为16,950,000.00元，支出决算为16,942,653.48元，完成年初预算的99.957%，决算数小于预算数的主要原因是：厉行节约，严格按照预算执行。</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5.科学技术支出（类）科学技术普及（款）学术交流活动（项）年初预算为7,000,000.00元，支出决算为6,999,626.00元，完成年初预算的99.995%，决算数小于预算数的主要原因是：厉行节约，严格按照预算执行。</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6.科学技术支出（类）其他科学技术支出（款）其他科学技术支出（项）年初预算为1,000,000.00元，支出决算为167,098.00元，完成年初预算的16.710%，决算数小于预算数的主要原因是：市科协第十次代表大会改在2025年召开，故未执行预算；执行金额为追加抚恤金经费。</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7.社会保障和就业支出（类）人力资源和社会保障管理事务（款）引进人才费用（项）年初预算为0.00元，支出决算为13,120,000.00元，决算数大于预算数的主要原因是：当年追加人才经费。</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8.社会保障和就业支出（类）行政事业单位养老支出（款）机关事业单位基本养老保险缴费支出（项）年初预算为1,325,000.00元，支出决算为1,265,183.04元，完成年初预算的95.486%，决算数小于预算数的主要原因是：职工退休导致机关事业单位基本养老保险缴费实际支出减少。</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9.社会保障和就业支出（类）行政事业单位养老支出（款）机关事业单位职业年金缴费支出（项）年初预算为662,000.00元，支出决算为661,791.52元，完成年初预算的99.969%，决算数小于预算数的主要原因是：职工退休导致机关事业单位职业年金缴费实际支出减少。</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10.卫生健康支出（类）行政事业单位医疗（款）行政单位医疗（项）年初预算为828,000.00元，支出决算为790,742.56元，完成年初预算的95.500%，决算数小于预算数的主要原因是：职工退休导致行政单位医疗实际支出减少。</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11.卫生健康支出（类）行政事业单位医疗（款）公务员医疗补助（项）年初预算为166,000.00元，支出决算为158,147.88元，完成年初预算的95.270%，决算数小于预算数的主要原因是：职工退休导致公务员医疗补助实际支出减少。</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67" w:name="_Toc1127616914"/>
      <w:bookmarkStart w:id="68" w:name="_Toc1828187861"/>
      <w:bookmarkStart w:id="69" w:name="_Toc1745353317"/>
      <w:bookmarkStart w:id="70" w:name="_Toc1648307680"/>
      <w:r>
        <w:rPr>
          <w:rFonts w:ascii="黑体" w:eastAsia="黑体" w:hAnsi="黑体" w:cs="仿宋_GB2312" w:hint="eastAsia"/>
          <w:sz w:val="30"/>
          <w:szCs w:val="30"/>
          <w:highlight w:val="none"/>
          <w:u w:val="none"/>
          <w:lang w:val="en-US" w:eastAsia="zh-CN"/>
        </w:rPr>
        <w:t xml:space="preserve">六、一般公共预算财政拨款基本支出决算情况说明</w:t>
      </w:r>
      <w:bookmarkEnd w:id="67"/>
      <w:bookmarkEnd w:id="68"/>
      <w:bookmarkEnd w:id="69"/>
      <w:bookmarkEnd w:id="70"/>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天津市科学技术协会</w:t>
      </w:r>
      <w:r>
        <w:rPr>
          <w:rFonts w:eastAsia="仿宋_GB2312" w:hint="eastAsia"/>
          <w:sz w:val="30"/>
          <w:szCs w:val="30"/>
          <w:highlight w:val="none"/>
          <w:u w:val="none"/>
          <w:lang w:val="en-US" w:eastAsia="zh-CN"/>
        </w:rPr>
        <w:t xml:space="preserve">2024</w:t>
      </w:r>
      <w:r>
        <w:rPr>
          <w:rFonts w:eastAsia="仿宋_GB2312"/>
          <w:sz w:val="30"/>
          <w:szCs w:val="30"/>
          <w:highlight w:val="none"/>
          <w:u w:val="none"/>
          <w:lang w:val="en-US" w:eastAsia="zh-CN"/>
        </w:rPr>
        <w:t xml:space="preserve">年度部门决算一般公共预算财政拨款基本支出</w:t>
      </w:r>
      <w:r>
        <w:rPr>
          <w:rFonts w:eastAsia="仿宋_GB2312" w:hint="eastAsia"/>
          <w:sz w:val="30"/>
          <w:szCs w:val="30"/>
          <w:highlight w:val="none"/>
          <w:u w:val="none"/>
          <w:lang w:val="en-US" w:eastAsia="zh-CN"/>
        </w:rPr>
        <w:t xml:space="preserve">合计</w:t>
      </w:r>
      <w:r>
        <w:rPr>
          <w:rFonts w:eastAsia="仿宋_GB2312" w:hint="eastAsia"/>
          <w:sz w:val="30"/>
          <w:szCs w:val="30"/>
          <w:highlight w:val="none"/>
          <w:u w:val="none"/>
          <w:lang w:val="en-US" w:eastAsia="zh-CN"/>
        </w:rPr>
        <w:t xml:space="preserve">19,639,524.69</w:t>
      </w:r>
      <w:r>
        <w:rPr>
          <w:rFonts w:eastAsia="仿宋_GB2312"/>
          <w:sz w:val="30"/>
          <w:szCs w:val="30"/>
          <w:highlight w:val="none"/>
          <w:u w:val="none"/>
          <w:lang w:val="en-US" w:eastAsia="zh-CN"/>
        </w:rPr>
        <w:t xml:space="preserve">元，</w:t>
      </w:r>
      <w:r>
        <w:rPr>
          <w:rFonts w:eastAsia="仿宋_GB2312" w:hint="eastAsia"/>
          <w:sz w:val="30"/>
          <w:szCs w:val="30"/>
          <w:highlight w:val="none"/>
          <w:u w:val="none"/>
          <w:lang w:val="en-US" w:eastAsia="zh-CN"/>
        </w:rPr>
        <w:t xml:space="preserve">与2023年度相比</w:t>
      </w:r>
      <w:r>
        <w:rPr>
          <w:rFonts w:eastAsia="仿宋_GB2312" w:hint="eastAsia"/>
          <w:sz w:val="30"/>
          <w:szCs w:val="30"/>
          <w:highlight w:val="none"/>
          <w:u w:val="none"/>
          <w:lang w:val="en-US" w:eastAsia="zh-CN"/>
        </w:rPr>
        <w:t xml:space="preserve">减少1,337,503.53元，</w:t>
      </w:r>
      <w:r>
        <w:rPr>
          <w:rFonts w:eastAsia="仿宋_GB2312" w:hint="eastAsia"/>
          <w:sz w:val="30"/>
          <w:szCs w:val="30"/>
          <w:highlight w:val="none"/>
          <w:u w:val="none"/>
          <w:lang w:val="en-US" w:eastAsia="zh-CN"/>
        </w:rPr>
        <w:t xml:space="preserve">主要原因是</w:t>
      </w:r>
      <w:r>
        <w:rPr>
          <w:rFonts w:eastAsia="仿宋_GB2312" w:hint="eastAsia"/>
          <w:sz w:val="30"/>
          <w:szCs w:val="30"/>
          <w:highlight w:val="none"/>
          <w:u w:val="none"/>
          <w:lang w:val="en-US" w:eastAsia="zh-CN"/>
        </w:rPr>
        <w:t xml:space="preserve">职工退休，导致人员和公用支出减少</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其中：</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人员经费17,352,659.25元，主要包括</w:t>
      </w:r>
      <w:r>
        <w:rPr>
          <w:rFonts w:eastAsia="仿宋_GB2312" w:hint="eastAsia"/>
          <w:sz w:val="30"/>
          <w:szCs w:val="30"/>
          <w:highlight w:val="none"/>
          <w:u w:val="none"/>
          <w:lang w:val="en-US" w:eastAsia="zh-CN"/>
        </w:rPr>
        <w:t xml:space="preserve">基本工资、津贴补贴、奖金、机关事业单位基本养老保险缴费、职业年金缴费、职工基本医疗保险缴费、公务员医疗补助缴费、其他社会保障缴费、住房公积金、其他工资福利支出、退休费、奖励金、其他对个人和家庭的补助</w:t>
      </w:r>
      <w:r>
        <w:rPr>
          <w:rFonts w:eastAsia="仿宋_GB2312" w:hint="eastAsia"/>
          <w:sz w:val="30"/>
          <w:szCs w:val="30"/>
          <w:highlight w:val="none"/>
          <w:u w:val="none"/>
          <w:lang w:val="en-US" w:eastAsia="zh-CN"/>
        </w:rPr>
        <w:t xml:space="preserve">。</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sz w:val="30"/>
          <w:szCs w:val="30"/>
          <w:highlight w:val="none"/>
          <w:u w:val="none"/>
          <w:lang w:val="en-US" w:eastAsia="zh-CN"/>
        </w:rPr>
      </w:pPr>
      <w:r>
        <w:rPr>
          <w:rFonts w:eastAsia="仿宋_GB2312" w:hint="eastAsia"/>
          <w:sz w:val="30"/>
          <w:szCs w:val="30"/>
          <w:highlight w:val="none"/>
          <w:u w:val="none"/>
          <w:lang w:val="en-US" w:eastAsia="zh-CN"/>
        </w:rPr>
        <w:t xml:space="preserve">公用经费2,286,865.44元，主要包括</w:t>
      </w:r>
      <w:r>
        <w:rPr>
          <w:rFonts w:eastAsia="仿宋_GB2312" w:hint="eastAsia"/>
          <w:sz w:val="30"/>
          <w:szCs w:val="30"/>
          <w:highlight w:val="none"/>
          <w:u w:val="none"/>
          <w:lang w:val="en-US" w:eastAsia="zh-CN"/>
        </w:rPr>
        <w:t xml:space="preserve">办公费、水费、电费、邮电费、取暖费、差旅费、维修（护）费、租赁费、公务接待费、委托业务费、工会经费、福利费、公务用车运行维护费、其他交通费用、其他商品和服务支出</w:t>
      </w:r>
      <w:bookmarkStart w:id="71" w:name="_GoBack"/>
      <w:bookmarkEnd w:id="71"/>
      <w:r>
        <w:rPr>
          <w:rFonts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72" w:name="_Toc568131460"/>
      <w:bookmarkStart w:id="73" w:name="_Toc314288823"/>
      <w:bookmarkStart w:id="74" w:name="_Toc1674064446"/>
      <w:bookmarkStart w:id="75" w:name="_Toc157358551"/>
      <w:r>
        <w:rPr>
          <w:rFonts w:ascii="黑体" w:eastAsia="黑体" w:hAnsi="黑体" w:cs="仿宋_GB2312" w:hint="eastAsia"/>
          <w:sz w:val="30"/>
          <w:szCs w:val="30"/>
          <w:highlight w:val="none"/>
          <w:u w:val="none"/>
          <w:lang w:val="en-US" w:eastAsia="zh-CN"/>
        </w:rPr>
        <w:t xml:space="preserve">七、政府性基金预算财政拨款收支决算情况说明</w:t>
      </w:r>
      <w:bookmarkEnd w:id="72"/>
      <w:bookmarkEnd w:id="73"/>
      <w:bookmarkEnd w:id="74"/>
      <w:bookmarkEnd w:id="75"/>
    </w:p>
    <w:p>
      <w:pPr>
        <w:pageBreakBefore w:val="0"/>
        <w:kinsoku/>
        <w:wordWrap/>
        <w:overflowPunct/>
        <w:topLinePunct w:val="0"/>
        <w:autoSpaceDE/>
        <w:autoSpaceDN/>
        <w:bidi w:val="0"/>
        <w:snapToGrid/>
        <w:spacing w:line="600" w:lineRule="exact"/>
        <w:ind w:firstLine="600" w:firstLineChars="200"/>
        <w:rPr>
          <w:rFonts w:ascii="楷体" w:eastAsia="楷体" w:hAnsi="楷体" w:cs="楷体" w:hint="eastAsia"/>
          <w:sz w:val="30"/>
          <w:szCs w:val="30"/>
          <w:highlight w:val="none"/>
          <w:u w:val="none"/>
          <w:lang w:val="en-US" w:eastAsia="zh-CN"/>
        </w:rPr>
      </w:pPr>
      <w:r>
        <w:rPr>
          <w:rFonts w:eastAsia="仿宋_GB2312" w:hint="eastAsia"/>
          <w:sz w:val="30"/>
          <w:szCs w:val="30"/>
          <w:highlight w:val="none"/>
          <w:u w:val="none"/>
          <w:lang w:val="en-US" w:eastAsia="zh-CN"/>
        </w:rPr>
        <w:t xml:space="preserve">天津市科学技术协会2024年度无政府性基金预算财政拨款收入、支出和结转结余。</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76" w:name="_Toc873153658"/>
      <w:bookmarkStart w:id="77" w:name="_Toc1172797200"/>
      <w:bookmarkStart w:id="78" w:name="_Toc1589960188"/>
      <w:bookmarkStart w:id="79" w:name="_Toc1817884575"/>
      <w:r>
        <w:rPr>
          <w:rFonts w:ascii="黑体" w:eastAsia="黑体" w:hAnsi="黑体" w:cs="仿宋_GB2312" w:hint="eastAsia"/>
          <w:sz w:val="30"/>
          <w:szCs w:val="30"/>
          <w:highlight w:val="none"/>
          <w:u w:val="none"/>
          <w:lang w:val="en-US" w:eastAsia="zh-CN"/>
        </w:rPr>
        <w:t xml:space="preserve">八、国有资本经营预算财政拨款收支决算情况说明</w:t>
      </w:r>
      <w:bookmarkEnd w:id="76"/>
      <w:bookmarkEnd w:id="77"/>
      <w:bookmarkEnd w:id="78"/>
      <w:bookmarkEnd w:id="79"/>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天津市科学技术协会2024年度无国有资本经营预算财政拨款收入、支出和结转结余。</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80" w:name="_Toc1597628234"/>
      <w:bookmarkStart w:id="81" w:name="_Toc1321860095"/>
      <w:bookmarkStart w:id="82" w:name="_Toc936206156"/>
      <w:bookmarkStart w:id="83" w:name="_Toc1337770055"/>
      <w:r>
        <w:rPr>
          <w:rFonts w:ascii="黑体" w:eastAsia="黑体" w:hAnsi="黑体" w:cs="仿宋_GB2312" w:hint="eastAsia"/>
          <w:sz w:val="30"/>
          <w:szCs w:val="30"/>
          <w:highlight w:val="none"/>
          <w:u w:val="none"/>
          <w:lang w:val="en-US" w:eastAsia="zh-CN"/>
        </w:rPr>
        <w:t xml:space="preserve">九、财政拨款“三公”经费支出决算情况说明</w:t>
      </w:r>
      <w:bookmarkEnd w:id="80"/>
      <w:bookmarkEnd w:id="81"/>
      <w:bookmarkEnd w:id="82"/>
      <w:bookmarkEnd w:id="83"/>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outlineLvl w:val="9"/>
        <w:rPr>
          <w:rFonts w:ascii="楷体" w:eastAsia="楷体" w:hAnsi="楷体" w:cs="楷体" w:hint="eastAsia"/>
          <w:b/>
          <w:bCs/>
          <w:sz w:val="30"/>
          <w:szCs w:val="30"/>
          <w:highlight w:val="none"/>
          <w:u w:val="none"/>
          <w:lang w:val="en-US" w:eastAsia="zh-CN"/>
        </w:rPr>
      </w:pPr>
      <w:bookmarkStart w:id="84" w:name="_Toc784288450"/>
      <w:bookmarkStart w:id="85" w:name="_Toc99152753"/>
      <w:r>
        <w:rPr>
          <w:rFonts w:ascii="楷体" w:eastAsia="楷体" w:hAnsi="楷体" w:cs="楷体" w:hint="eastAsia"/>
          <w:b/>
          <w:bCs/>
          <w:sz w:val="30"/>
          <w:szCs w:val="30"/>
          <w:highlight w:val="none"/>
          <w:u w:val="none"/>
          <w:lang w:val="en-US" w:eastAsia="zh-CN"/>
        </w:rPr>
        <w:t xml:space="preserve">（一）总体情况</w:t>
      </w:r>
      <w:bookmarkEnd w:id="84"/>
      <w:bookmarkEnd w:id="85"/>
    </w:p>
    <w:p>
      <w:pPr>
        <w:pageBreakBefore w:val="0"/>
        <w:kinsoku/>
        <w:wordWrap/>
        <w:overflowPunct/>
        <w:topLinePunct w:val="0"/>
        <w:autoSpaceDE/>
        <w:autoSpaceDN/>
        <w:bidi w:val="0"/>
        <w:snapToGrid/>
        <w:spacing w:line="600" w:lineRule="exact"/>
        <w:ind w:firstLine="600" w:firstLineChars="200"/>
        <w:rPr>
          <w:rFonts w:eastAsia="仿宋_GB2312" w:hint="default"/>
          <w:sz w:val="30"/>
          <w:szCs w:val="30"/>
          <w:highlight w:val="none"/>
          <w:u w:val="none"/>
          <w:lang w:val="en-US" w:eastAsia="zh-CN"/>
        </w:rPr>
      </w:pPr>
      <w:r>
        <w:rPr>
          <w:rFonts w:eastAsia="仿宋_GB2312" w:hint="eastAsia"/>
          <w:sz w:val="30"/>
          <w:szCs w:val="30"/>
          <w:highlight w:val="none"/>
          <w:u w:val="none"/>
          <w:lang w:val="en-US" w:eastAsia="zh-CN"/>
        </w:rPr>
        <w:t xml:space="preserve">2024年财政拨款“三公”经费预算</w:t>
      </w:r>
      <w:r>
        <w:rPr>
          <w:rFonts w:eastAsia="仿宋_GB2312" w:hint="eastAsia"/>
          <w:sz w:val="30"/>
          <w:szCs w:val="30"/>
          <w:highlight w:val="none"/>
          <w:u w:val="none"/>
          <w:lang w:val="en-US" w:eastAsia="zh-CN"/>
        </w:rPr>
        <w:t xml:space="preserve">21,000.00</w:t>
      </w:r>
      <w:r>
        <w:rPr>
          <w:rFonts w:eastAsia="仿宋_GB2312" w:hint="eastAsia"/>
          <w:sz w:val="30"/>
          <w:szCs w:val="30"/>
          <w:highlight w:val="none"/>
          <w:u w:val="none"/>
          <w:lang w:val="en-US" w:eastAsia="zh-CN"/>
        </w:rPr>
        <w:t xml:space="preserve">元，支出决算</w:t>
      </w:r>
      <w:r>
        <w:rPr>
          <w:rFonts w:eastAsia="仿宋_GB2312" w:hint="eastAsia"/>
          <w:sz w:val="30"/>
          <w:szCs w:val="30"/>
          <w:highlight w:val="none"/>
          <w:u w:val="none"/>
          <w:lang w:val="en-US" w:eastAsia="zh-CN"/>
        </w:rPr>
        <w:t xml:space="preserve">20,574.00</w:t>
      </w:r>
      <w:r>
        <w:rPr>
          <w:rFonts w:eastAsia="仿宋_GB2312" w:hint="eastAsia"/>
          <w:sz w:val="30"/>
          <w:szCs w:val="30"/>
          <w:highlight w:val="none"/>
          <w:u w:val="none"/>
          <w:lang w:val="en-US" w:eastAsia="zh-CN"/>
        </w:rPr>
        <w:t xml:space="preserve">元，与2024年预算相比</w:t>
      </w:r>
      <w:r>
        <w:rPr>
          <w:rFonts w:eastAsia="仿宋_GB2312" w:hint="eastAsia"/>
          <w:sz w:val="30"/>
          <w:szCs w:val="30"/>
          <w:highlight w:val="none"/>
          <w:u w:val="none"/>
          <w:lang w:val="en-US" w:eastAsia="zh-CN"/>
        </w:rPr>
        <w:t xml:space="preserve">减少426.00元</w:t>
      </w:r>
      <w:r>
        <w:rPr>
          <w:rFonts w:eastAsia="仿宋_GB2312" w:hint="eastAsia"/>
          <w:sz w:val="30"/>
          <w:szCs w:val="30"/>
          <w:highlight w:val="none"/>
          <w:u w:val="none"/>
          <w:lang w:val="en-US" w:eastAsia="zh-CN"/>
        </w:rPr>
        <w:t xml:space="preserve">，完成预算的97.971%</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支出决算较上年减少2,115.00元</w:t>
      </w:r>
      <w:r>
        <w:rPr>
          <w:rFonts w:eastAsia="仿宋_GB2312" w:hint="eastAsia"/>
          <w:sz w:val="30"/>
          <w:szCs w:val="30"/>
          <w:highlight w:val="none"/>
          <w:u w:val="none"/>
          <w:lang w:val="en-US" w:eastAsia="zh-CN"/>
        </w:rPr>
        <w:t xml:space="preserve">，下降9.322%</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决算数小于预算数的主要原因是落实过紧日子思想，合理安排三公经费，压减“三公”经费支出；</w:t>
      </w:r>
      <w:r>
        <w:rPr>
          <w:rFonts w:eastAsia="仿宋_GB2312" w:hint="eastAsia"/>
          <w:sz w:val="30"/>
          <w:szCs w:val="30"/>
          <w:highlight w:val="none"/>
          <w:u w:val="none"/>
          <w:lang w:val="en-US" w:eastAsia="zh-CN"/>
        </w:rPr>
        <w:t xml:space="preserve">决算数较上年减少的主要原因是落实过紧日子思想，严格按照预算执行，压减公务接待费支出。</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outlineLvl w:val="9"/>
        <w:rPr>
          <w:rFonts w:ascii="楷体" w:eastAsia="楷体" w:hAnsi="楷体" w:cs="楷体" w:hint="eastAsia"/>
          <w:b/>
          <w:bCs/>
          <w:sz w:val="30"/>
          <w:szCs w:val="30"/>
          <w:highlight w:val="none"/>
          <w:u w:val="none"/>
          <w:lang w:val="en-US" w:eastAsia="zh-CN"/>
        </w:rPr>
      </w:pPr>
      <w:bookmarkStart w:id="86" w:name="_Toc13009599"/>
      <w:bookmarkStart w:id="87" w:name="_Toc281353864"/>
      <w:r>
        <w:rPr>
          <w:rFonts w:ascii="楷体" w:eastAsia="楷体" w:hAnsi="楷体" w:cs="楷体" w:hint="eastAsia"/>
          <w:b/>
          <w:bCs/>
          <w:sz w:val="30"/>
          <w:szCs w:val="30"/>
          <w:highlight w:val="none"/>
          <w:u w:val="none"/>
          <w:lang w:val="en-US" w:eastAsia="zh-CN"/>
        </w:rPr>
        <w:t xml:space="preserve">（二）具体情况</w:t>
      </w:r>
      <w:bookmarkEnd w:id="86"/>
      <w:bookmarkEnd w:id="87"/>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1.因公出国（境）费预算</w:t>
      </w:r>
      <w:r>
        <w:rPr>
          <w:rFonts w:eastAsia="仿宋_GB2312" w:hint="eastAsia"/>
          <w:sz w:val="30"/>
          <w:szCs w:val="30"/>
          <w:highlight w:val="none"/>
          <w:u w:val="none"/>
          <w:lang w:val="en-US" w:eastAsia="zh-CN"/>
        </w:rPr>
        <w:t xml:space="preserve">0.00</w:t>
      </w:r>
      <w:r>
        <w:rPr>
          <w:rFonts w:eastAsia="仿宋_GB2312" w:hint="eastAsia"/>
          <w:sz w:val="30"/>
          <w:szCs w:val="30"/>
          <w:highlight w:val="none"/>
          <w:u w:val="none"/>
          <w:lang w:val="en-US" w:eastAsia="zh-CN"/>
        </w:rPr>
        <w:t xml:space="preserve">元，支出决算</w:t>
      </w:r>
      <w:r>
        <w:rPr>
          <w:rFonts w:eastAsia="仿宋_GB2312" w:hint="eastAsia"/>
          <w:sz w:val="30"/>
          <w:szCs w:val="30"/>
          <w:highlight w:val="none"/>
          <w:u w:val="none"/>
          <w:lang w:val="en-US" w:eastAsia="zh-CN"/>
        </w:rPr>
        <w:t xml:space="preserve">0.00</w:t>
      </w:r>
      <w:r>
        <w:rPr>
          <w:rFonts w:eastAsia="仿宋_GB2312" w:hint="eastAsia"/>
          <w:sz w:val="30"/>
          <w:szCs w:val="30"/>
          <w:highlight w:val="none"/>
          <w:u w:val="none"/>
          <w:lang w:val="en-US" w:eastAsia="zh-CN"/>
        </w:rPr>
        <w:t xml:space="preserve">元，与预算相比</w:t>
      </w:r>
      <w:r>
        <w:rPr>
          <w:rFonts w:eastAsia="仿宋_GB2312" w:hint="eastAsia"/>
          <w:sz w:val="30"/>
          <w:szCs w:val="30"/>
          <w:highlight w:val="none"/>
          <w:u w:val="none"/>
          <w:lang w:val="en-US" w:eastAsia="zh-CN"/>
        </w:rPr>
        <w:t xml:space="preserve">持平</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支出决算较上年持平</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决算数与预算数持平的主要原因是本年未用财政拨款经费列支因公出国（境）费；</w:t>
      </w:r>
      <w:r>
        <w:rPr>
          <w:rFonts w:eastAsia="仿宋_GB2312" w:hint="eastAsia"/>
          <w:sz w:val="30"/>
          <w:szCs w:val="30"/>
          <w:highlight w:val="none"/>
          <w:u w:val="none"/>
          <w:lang w:val="en-US" w:eastAsia="zh-CN"/>
        </w:rPr>
        <w:t xml:space="preserve">决算数较上年持平的主要原因是本年未用财政拨款经费列支因公出国（境）费。</w:t>
      </w:r>
    </w:p>
    <w:p>
      <w:pPr>
        <w:pageBreakBefore w:val="0"/>
        <w:kinsoku/>
        <w:wordWrap/>
        <w:overflowPunct/>
        <w:topLinePunct w:val="0"/>
        <w:autoSpaceDE/>
        <w:autoSpaceDN/>
        <w:bidi w:val="0"/>
        <w:snapToGrid/>
        <w:spacing w:line="600" w:lineRule="exact"/>
        <w:ind w:firstLine="600" w:firstLineChars="200"/>
        <w:rPr>
          <w:rFonts w:eastAsia="仿宋_GB2312"/>
          <w:sz w:val="30"/>
          <w:szCs w:val="30"/>
          <w:highlight w:val="none"/>
          <w:u w:val="none"/>
          <w:lang w:val="en-US" w:eastAsia="zh-CN"/>
        </w:rPr>
      </w:pPr>
      <w:r>
        <w:rPr>
          <w:rFonts w:eastAsia="仿宋_GB2312" w:hint="eastAsia"/>
          <w:sz w:val="30"/>
          <w:szCs w:val="30"/>
          <w:highlight w:val="none"/>
          <w:u w:val="none"/>
          <w:lang w:val="en-US" w:eastAsia="zh-CN"/>
        </w:rPr>
        <w:t xml:space="preserve">2024年本单位组织的出国团组</w:t>
      </w:r>
      <w:r>
        <w:rPr>
          <w:rFonts w:eastAsia="仿宋_GB2312" w:hint="eastAsia"/>
          <w:sz w:val="30"/>
          <w:szCs w:val="30"/>
          <w:highlight w:val="none"/>
          <w:u w:val="none"/>
          <w:lang w:val="en-US" w:eastAsia="zh-CN"/>
        </w:rPr>
        <w:t xml:space="preserve">0</w:t>
      </w:r>
      <w:r>
        <w:rPr>
          <w:rFonts w:eastAsia="仿宋_GB2312" w:hint="eastAsia"/>
          <w:sz w:val="30"/>
          <w:szCs w:val="30"/>
          <w:highlight w:val="none"/>
          <w:u w:val="none"/>
          <w:lang w:val="en-US" w:eastAsia="zh-CN"/>
        </w:rPr>
        <w:t xml:space="preserve">个，出国</w:t>
      </w:r>
      <w:r>
        <w:rPr>
          <w:rFonts w:eastAsia="仿宋_GB2312" w:hint="eastAsia"/>
          <w:sz w:val="30"/>
          <w:szCs w:val="30"/>
          <w:highlight w:val="none"/>
          <w:u w:val="none"/>
          <w:lang w:val="en-US" w:eastAsia="zh-CN"/>
        </w:rPr>
        <w:t xml:space="preserve">0</w:t>
      </w:r>
      <w:r>
        <w:rPr>
          <w:rFonts w:eastAsia="仿宋_GB2312" w:hint="eastAsia"/>
          <w:sz w:val="30"/>
          <w:szCs w:val="30"/>
          <w:highlight w:val="none"/>
          <w:u w:val="none"/>
          <w:lang w:val="en-US" w:eastAsia="zh-CN"/>
        </w:rPr>
        <w:t xml:space="preserve">人次。</w:t>
      </w:r>
    </w:p>
    <w:p>
      <w:pPr>
        <w:pageBreakBefore w:val="0"/>
        <w:kinsoku/>
        <w:wordWrap/>
        <w:overflowPunct/>
        <w:topLinePunct w:val="0"/>
        <w:autoSpaceDE/>
        <w:autoSpaceDN/>
        <w:bidi w:val="0"/>
        <w:snapToGrid/>
        <w:spacing w:line="600" w:lineRule="exact"/>
        <w:ind w:firstLine="600" w:firstLineChars="200"/>
        <w:rPr>
          <w:rFonts w:eastAsia="仿宋_GB2312"/>
          <w:sz w:val="30"/>
          <w:szCs w:val="30"/>
          <w:highlight w:val="none"/>
          <w:u w:val="none"/>
          <w:lang w:val="en-US" w:eastAsia="zh-CN"/>
        </w:rPr>
      </w:pPr>
      <w:r>
        <w:rPr>
          <w:rFonts w:eastAsia="仿宋_GB2312" w:hint="eastAsia"/>
          <w:sz w:val="30"/>
          <w:szCs w:val="30"/>
          <w:highlight w:val="none"/>
          <w:u w:val="none"/>
          <w:lang w:val="en-US" w:eastAsia="zh-CN"/>
        </w:rPr>
        <w:t xml:space="preserve">2.公务用车购置及运行维护费预算</w:t>
      </w:r>
      <w:r>
        <w:rPr>
          <w:rFonts w:eastAsia="仿宋_GB2312" w:hint="eastAsia"/>
          <w:sz w:val="30"/>
          <w:szCs w:val="30"/>
          <w:highlight w:val="none"/>
          <w:u w:val="none"/>
          <w:lang w:val="en-US" w:eastAsia="zh-CN"/>
        </w:rPr>
        <w:t xml:space="preserve">20,000.00</w:t>
      </w:r>
      <w:r>
        <w:rPr>
          <w:rFonts w:eastAsia="仿宋_GB2312" w:hint="eastAsia"/>
          <w:sz w:val="30"/>
          <w:szCs w:val="30"/>
          <w:highlight w:val="none"/>
          <w:u w:val="none"/>
          <w:lang w:val="en-US" w:eastAsia="zh-CN"/>
        </w:rPr>
        <w:t xml:space="preserve">元，支出决算</w:t>
      </w:r>
      <w:r>
        <w:rPr>
          <w:rFonts w:eastAsia="仿宋_GB2312" w:hint="eastAsia"/>
          <w:sz w:val="30"/>
          <w:szCs w:val="30"/>
          <w:highlight w:val="none"/>
          <w:u w:val="none"/>
          <w:lang w:val="en-US" w:eastAsia="zh-CN"/>
        </w:rPr>
        <w:t xml:space="preserve">20,000.00</w:t>
      </w:r>
      <w:r>
        <w:rPr>
          <w:rFonts w:eastAsia="仿宋_GB2312" w:hint="eastAsia"/>
          <w:sz w:val="30"/>
          <w:szCs w:val="30"/>
          <w:highlight w:val="none"/>
          <w:u w:val="none"/>
          <w:lang w:val="en-US" w:eastAsia="zh-CN"/>
        </w:rPr>
        <w:t xml:space="preserve">元，与预算相比</w:t>
      </w:r>
      <w:r>
        <w:rPr>
          <w:rFonts w:eastAsia="仿宋_GB2312" w:hint="eastAsia"/>
          <w:sz w:val="30"/>
          <w:szCs w:val="30"/>
          <w:highlight w:val="none"/>
          <w:u w:val="none"/>
          <w:lang w:val="en-US" w:eastAsia="zh-CN"/>
        </w:rPr>
        <w:t xml:space="preserve">持平</w:t>
      </w:r>
      <w:r>
        <w:rPr>
          <w:rFonts w:eastAsia="仿宋_GB2312" w:hint="eastAsia"/>
          <w:sz w:val="30"/>
          <w:szCs w:val="30"/>
          <w:highlight w:val="none"/>
          <w:u w:val="none"/>
          <w:lang w:val="en-US" w:eastAsia="zh-CN"/>
        </w:rPr>
        <w:t xml:space="preserve">，完成预算的100.000%</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支出决算较上年增加43.00元</w:t>
      </w:r>
      <w:r>
        <w:rPr>
          <w:rFonts w:eastAsia="仿宋_GB2312" w:hint="eastAsia"/>
          <w:sz w:val="30"/>
          <w:szCs w:val="30"/>
          <w:highlight w:val="none"/>
          <w:u w:val="none"/>
          <w:lang w:val="en-US" w:eastAsia="zh-CN"/>
        </w:rPr>
        <w:t xml:space="preserve">，增长0.215%</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决算数与预算数持平的主要原因是严控公务用车运行维护费支出，严格按预算执行；</w:t>
      </w:r>
      <w:r>
        <w:rPr>
          <w:rFonts w:eastAsia="仿宋_GB2312" w:hint="eastAsia"/>
          <w:sz w:val="30"/>
          <w:szCs w:val="30"/>
          <w:highlight w:val="none"/>
          <w:u w:val="none"/>
          <w:lang w:val="en-US" w:eastAsia="zh-CN"/>
        </w:rPr>
        <w:t xml:space="preserve">决算数较上年增加的主要原因是车辆老化，油耗增加，公务用车运行维护费支出增加。</w:t>
      </w:r>
      <w:r>
        <w:rPr>
          <w:rFonts w:eastAsia="仿宋_GB2312"/>
          <w:sz w:val="30"/>
          <w:szCs w:val="30"/>
          <w:highlight w:val="none"/>
          <w:u w:val="none"/>
          <w:lang w:val="en-US" w:eastAsia="zh-CN"/>
        </w:rPr>
        <w:t xml:space="preserve">其中</w:t>
      </w:r>
      <w:r>
        <w:rPr>
          <w:rFonts w:eastAsia="仿宋_GB2312" w:hint="eastAsia"/>
          <w:sz w:val="30"/>
          <w:szCs w:val="30"/>
          <w:highlight w:val="none"/>
          <w:u w:val="none"/>
          <w:lang w:val="en-US" w:eastAsia="zh-CN"/>
        </w:rPr>
        <w:t xml:space="preserve">：</w:t>
      </w:r>
    </w:p>
    <w:p>
      <w:pPr>
        <w:pageBreakBefore w:val="0"/>
        <w:kinsoku/>
        <w:wordWrap/>
        <w:overflowPunct/>
        <w:topLinePunct w:val="0"/>
        <w:autoSpaceDE/>
        <w:autoSpaceDN/>
        <w:bidi w:val="0"/>
        <w:snapToGrid/>
        <w:spacing w:line="600" w:lineRule="exact"/>
        <w:ind w:firstLine="600" w:firstLineChars="200"/>
        <w:jc w:val="both"/>
        <w:rPr>
          <w:rFonts w:eastAsia="仿宋_GB2312"/>
          <w:sz w:val="30"/>
          <w:szCs w:val="30"/>
          <w:highlight w:val="none"/>
          <w:u w:val="none"/>
          <w:lang w:val="en-US" w:eastAsia="zh-CN"/>
        </w:rPr>
      </w:pPr>
      <w:r>
        <w:rPr>
          <w:rFonts w:eastAsia="仿宋_GB2312" w:hint="eastAsia"/>
          <w:sz w:val="30"/>
          <w:szCs w:val="30"/>
          <w:highlight w:val="none"/>
          <w:u w:val="none"/>
          <w:lang w:val="en-US" w:eastAsia="zh-CN"/>
        </w:rPr>
        <w:t xml:space="preserve">公务用车运行维护费预算</w:t>
      </w:r>
      <w:r>
        <w:rPr>
          <w:rFonts w:eastAsia="仿宋_GB2312" w:hint="eastAsia"/>
          <w:sz w:val="30"/>
          <w:szCs w:val="30"/>
          <w:highlight w:val="none"/>
          <w:u w:val="none"/>
          <w:lang w:val="en-US" w:eastAsia="zh-CN"/>
        </w:rPr>
        <w:t xml:space="preserve">20,000.00</w:t>
      </w:r>
      <w:r>
        <w:rPr>
          <w:rFonts w:eastAsia="仿宋_GB2312" w:hint="eastAsia"/>
          <w:sz w:val="30"/>
          <w:szCs w:val="30"/>
          <w:highlight w:val="none"/>
          <w:u w:val="none"/>
          <w:lang w:val="en-US" w:eastAsia="zh-CN"/>
        </w:rPr>
        <w:t xml:space="preserve">元，支出决算</w:t>
      </w:r>
      <w:r>
        <w:rPr>
          <w:rFonts w:eastAsia="仿宋_GB2312" w:hint="eastAsia"/>
          <w:sz w:val="30"/>
          <w:szCs w:val="30"/>
          <w:highlight w:val="none"/>
          <w:u w:val="none"/>
          <w:lang w:val="en-US" w:eastAsia="zh-CN"/>
        </w:rPr>
        <w:t xml:space="preserve">20,000.00</w:t>
      </w:r>
      <w:r>
        <w:rPr>
          <w:rFonts w:eastAsia="仿宋_GB2312" w:hint="eastAsia"/>
          <w:sz w:val="30"/>
          <w:szCs w:val="30"/>
          <w:highlight w:val="none"/>
          <w:u w:val="none"/>
          <w:lang w:val="en-US" w:eastAsia="zh-CN"/>
        </w:rPr>
        <w:t xml:space="preserve">元，与预算相比</w:t>
      </w:r>
      <w:r>
        <w:rPr>
          <w:rFonts w:eastAsia="仿宋_GB2312" w:hint="eastAsia"/>
          <w:sz w:val="30"/>
          <w:szCs w:val="30"/>
          <w:highlight w:val="none"/>
          <w:u w:val="none"/>
          <w:lang w:val="en-US" w:eastAsia="zh-CN"/>
        </w:rPr>
        <w:t xml:space="preserve">持平</w:t>
      </w:r>
      <w:r>
        <w:rPr>
          <w:rFonts w:eastAsia="仿宋_GB2312" w:hint="eastAsia"/>
          <w:sz w:val="30"/>
          <w:szCs w:val="30"/>
          <w:highlight w:val="none"/>
          <w:u w:val="none"/>
          <w:lang w:val="en-US" w:eastAsia="zh-CN"/>
        </w:rPr>
        <w:t xml:space="preserve">，完成预算的100.000%</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支出决算较上年增加43.00元</w:t>
      </w:r>
      <w:r>
        <w:rPr>
          <w:rFonts w:eastAsia="仿宋_GB2312" w:hint="eastAsia"/>
          <w:sz w:val="30"/>
          <w:szCs w:val="30"/>
          <w:highlight w:val="none"/>
          <w:u w:val="none"/>
          <w:lang w:val="en-US" w:eastAsia="zh-CN"/>
        </w:rPr>
        <w:t xml:space="preserve">，增长0.215%</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决算数与预算数持平的主要原因是严控公务用车运行维护费支出，严格按预算执行；</w:t>
      </w:r>
      <w:r>
        <w:rPr>
          <w:rFonts w:eastAsia="仿宋_GB2312" w:hint="eastAsia"/>
          <w:sz w:val="30"/>
          <w:szCs w:val="30"/>
          <w:highlight w:val="none"/>
          <w:u w:val="none"/>
          <w:lang w:val="en-US" w:eastAsia="zh-CN"/>
        </w:rPr>
        <w:t xml:space="preserve">决算数较上年增加的主要原因是车辆老化，油耗增加，公务用车运行维护费支出增加。</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ascii="Times New Roman" w:eastAsia="仿宋_GB2312" w:hAnsi="Times New Roman" w:cs="Times New Roman" w:hint="eastAsia"/>
          <w:sz w:val="30"/>
          <w:szCs w:val="30"/>
          <w:highlight w:val="none"/>
          <w:u w:val="none"/>
          <w:lang w:val="en-US" w:eastAsia="zh-CN"/>
        </w:rPr>
      </w:pPr>
      <w:r>
        <w:rPr>
          <w:rFonts w:ascii="Times New Roman" w:eastAsia="仿宋_GB2312" w:hAnsi="Times New Roman" w:cs="Times New Roman" w:hint="eastAsia"/>
          <w:sz w:val="30"/>
          <w:szCs w:val="30"/>
          <w:highlight w:val="none"/>
          <w:u w:val="none"/>
          <w:lang w:val="en-US" w:eastAsia="zh-CN"/>
        </w:rPr>
        <w:t xml:space="preserve">截至2024年12月31日，使用财政拨款开支运行维护费的公务用车保有量为</w:t>
      </w:r>
      <w:r>
        <w:rPr>
          <w:rFonts w:ascii="Times New Roman" w:eastAsia="仿宋_GB2312" w:hAnsi="Times New Roman" w:cs="Times New Roman" w:hint="eastAsia"/>
          <w:sz w:val="30"/>
          <w:szCs w:val="30"/>
          <w:highlight w:val="none"/>
          <w:u w:val="none"/>
          <w:lang w:val="en-US" w:eastAsia="zh-CN"/>
        </w:rPr>
        <w:t xml:space="preserve">3</w:t>
      </w:r>
      <w:r>
        <w:rPr>
          <w:rFonts w:ascii="Times New Roman" w:eastAsia="仿宋_GB2312" w:hAnsi="Times New Roman" w:cs="Times New Roman" w:hint="eastAsia"/>
          <w:sz w:val="30"/>
          <w:szCs w:val="30"/>
          <w:highlight w:val="none"/>
          <w:u w:val="none"/>
          <w:lang w:val="en-US" w:eastAsia="zh-CN"/>
        </w:rPr>
        <w:t xml:space="preserve">辆。</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公务用车购置费预算</w:t>
      </w:r>
      <w:r>
        <w:rPr>
          <w:rFonts w:eastAsia="仿宋_GB2312" w:hint="eastAsia"/>
          <w:sz w:val="30"/>
          <w:szCs w:val="30"/>
          <w:highlight w:val="none"/>
          <w:u w:val="none"/>
          <w:lang w:val="en-US" w:eastAsia="zh-CN"/>
        </w:rPr>
        <w:t xml:space="preserve">0.00</w:t>
      </w:r>
      <w:r>
        <w:rPr>
          <w:rFonts w:eastAsia="仿宋_GB2312" w:hint="eastAsia"/>
          <w:sz w:val="30"/>
          <w:szCs w:val="30"/>
          <w:highlight w:val="none"/>
          <w:u w:val="none"/>
          <w:lang w:val="en-US" w:eastAsia="zh-CN"/>
        </w:rPr>
        <w:t xml:space="preserve">元，支出决算</w:t>
      </w:r>
      <w:r>
        <w:rPr>
          <w:rFonts w:eastAsia="仿宋_GB2312" w:hint="eastAsia"/>
          <w:sz w:val="30"/>
          <w:szCs w:val="30"/>
          <w:highlight w:val="none"/>
          <w:u w:val="none"/>
          <w:lang w:val="en-US" w:eastAsia="zh-CN"/>
        </w:rPr>
        <w:t xml:space="preserve">0.00</w:t>
      </w:r>
      <w:r>
        <w:rPr>
          <w:rFonts w:eastAsia="仿宋_GB2312" w:hint="eastAsia"/>
          <w:sz w:val="30"/>
          <w:szCs w:val="30"/>
          <w:highlight w:val="none"/>
          <w:u w:val="none"/>
          <w:lang w:val="en-US" w:eastAsia="zh-CN"/>
        </w:rPr>
        <w:t xml:space="preserve">元，与预算相比</w:t>
      </w:r>
      <w:r>
        <w:rPr>
          <w:rFonts w:eastAsia="仿宋_GB2312" w:hint="eastAsia"/>
          <w:sz w:val="30"/>
          <w:szCs w:val="30"/>
          <w:highlight w:val="none"/>
          <w:u w:val="none"/>
          <w:lang w:val="en-US" w:eastAsia="zh-CN"/>
        </w:rPr>
        <w:t xml:space="preserve">持平</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支出决算较上年持平</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决算数与预算数持平的主要原因是本年未用财政拨款经费列支公务用车购置费；</w:t>
      </w:r>
      <w:r>
        <w:rPr>
          <w:rFonts w:eastAsia="仿宋_GB2312" w:hint="eastAsia"/>
          <w:sz w:val="30"/>
          <w:szCs w:val="30"/>
          <w:highlight w:val="none"/>
          <w:u w:val="none"/>
          <w:lang w:val="en-US" w:eastAsia="zh-CN"/>
        </w:rPr>
        <w:t xml:space="preserve">决算数较上年持平的主要原因是本年未用财政拨款经费列支公务用车购置费。</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ascii="Times New Roman" w:eastAsia="仿宋_GB2312" w:hAnsi="Times New Roman" w:cs="Times New Roman" w:hint="eastAsia"/>
          <w:sz w:val="30"/>
          <w:szCs w:val="30"/>
          <w:highlight w:val="none"/>
          <w:u w:val="none"/>
          <w:lang w:val="en-US" w:eastAsia="zh-CN"/>
        </w:rPr>
      </w:pPr>
      <w:r>
        <w:rPr>
          <w:rFonts w:ascii="Times New Roman" w:eastAsia="仿宋_GB2312" w:hAnsi="Times New Roman" w:cs="Times New Roman" w:hint="eastAsia"/>
          <w:sz w:val="30"/>
          <w:szCs w:val="30"/>
          <w:highlight w:val="none"/>
          <w:u w:val="none"/>
          <w:lang w:val="en-US" w:eastAsia="zh-CN"/>
        </w:rPr>
        <w:t xml:space="preserve">2024年购置公务用车</w:t>
      </w:r>
      <w:r>
        <w:rPr>
          <w:rFonts w:ascii="Times New Roman" w:eastAsia="仿宋_GB2312" w:hAnsi="Times New Roman" w:cs="Times New Roman" w:hint="eastAsia"/>
          <w:sz w:val="30"/>
          <w:szCs w:val="30"/>
          <w:highlight w:val="none"/>
          <w:u w:val="none"/>
          <w:lang w:val="en-US" w:eastAsia="zh-CN"/>
        </w:rPr>
        <w:t xml:space="preserve">0</w:t>
      </w:r>
      <w:r>
        <w:rPr>
          <w:rFonts w:ascii="Times New Roman" w:eastAsia="仿宋_GB2312" w:hAnsi="Times New Roman" w:cs="Times New Roman" w:hint="eastAsia"/>
          <w:sz w:val="30"/>
          <w:szCs w:val="30"/>
          <w:highlight w:val="none"/>
          <w:u w:val="none"/>
          <w:lang w:val="en-US" w:eastAsia="zh-CN"/>
        </w:rPr>
        <w:t xml:space="preserve">辆。</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ascii="Times New Roman" w:eastAsia="仿宋_GB2312" w:hAnsi="Times New Roman" w:cs="Times New Roman" w:hint="eastAsia"/>
          <w:sz w:val="30"/>
          <w:szCs w:val="30"/>
          <w:highlight w:val="none"/>
          <w:u w:val="none"/>
          <w:lang w:val="en-US" w:eastAsia="zh-CN"/>
        </w:rPr>
      </w:pPr>
      <w:r>
        <w:rPr>
          <w:rFonts w:ascii="Times New Roman" w:eastAsia="仿宋_GB2312" w:hAnsi="Times New Roman" w:cs="Times New Roman" w:hint="eastAsia"/>
          <w:sz w:val="30"/>
          <w:szCs w:val="30"/>
          <w:highlight w:val="none"/>
          <w:u w:val="none"/>
          <w:lang w:val="en-US" w:eastAsia="zh-CN"/>
        </w:rPr>
        <w:t xml:space="preserve">3.公务接待费预算</w:t>
      </w:r>
      <w:r>
        <w:rPr>
          <w:rFonts w:ascii="Times New Roman" w:eastAsia="仿宋_GB2312" w:hAnsi="Times New Roman" w:cs="Times New Roman" w:hint="eastAsia"/>
          <w:sz w:val="30"/>
          <w:szCs w:val="30"/>
          <w:highlight w:val="none"/>
          <w:u w:val="none"/>
          <w:lang w:val="en-US" w:eastAsia="zh-CN"/>
        </w:rPr>
        <w:t xml:space="preserve">1,000.00</w:t>
      </w:r>
      <w:r>
        <w:rPr>
          <w:rFonts w:ascii="Times New Roman" w:eastAsia="仿宋_GB2312" w:hAnsi="Times New Roman" w:cs="Times New Roman" w:hint="eastAsia"/>
          <w:sz w:val="30"/>
          <w:szCs w:val="30"/>
          <w:highlight w:val="none"/>
          <w:u w:val="none"/>
          <w:lang w:val="en-US" w:eastAsia="zh-CN"/>
        </w:rPr>
        <w:t xml:space="preserve">元，支出决算</w:t>
      </w:r>
      <w:r>
        <w:rPr>
          <w:rFonts w:ascii="Times New Roman" w:eastAsia="仿宋_GB2312" w:hAnsi="Times New Roman" w:cs="Times New Roman" w:hint="eastAsia"/>
          <w:sz w:val="30"/>
          <w:szCs w:val="30"/>
          <w:highlight w:val="none"/>
          <w:u w:val="none"/>
          <w:lang w:val="en-US" w:eastAsia="zh-CN"/>
        </w:rPr>
        <w:t xml:space="preserve">574.00</w:t>
      </w:r>
      <w:r>
        <w:rPr>
          <w:rFonts w:ascii="Times New Roman" w:eastAsia="仿宋_GB2312" w:hAnsi="Times New Roman" w:cs="Times New Roman" w:hint="eastAsia"/>
          <w:sz w:val="30"/>
          <w:szCs w:val="30"/>
          <w:highlight w:val="none"/>
          <w:u w:val="none"/>
          <w:lang w:val="en-US" w:eastAsia="zh-CN"/>
        </w:rPr>
        <w:t xml:space="preserve">元，与预算相比</w:t>
      </w:r>
      <w:r>
        <w:rPr>
          <w:rFonts w:ascii="Times New Roman" w:eastAsia="仿宋_GB2312" w:hAnsi="Times New Roman" w:cs="Times New Roman" w:hint="eastAsia"/>
          <w:sz w:val="30"/>
          <w:szCs w:val="30"/>
          <w:highlight w:val="none"/>
          <w:u w:val="none"/>
          <w:lang w:val="en-US" w:eastAsia="zh-CN"/>
        </w:rPr>
        <w:t xml:space="preserve">减少426.00元</w:t>
      </w:r>
      <w:r>
        <w:rPr>
          <w:rFonts w:ascii="Times New Roman" w:eastAsia="仿宋_GB2312" w:hAnsi="Times New Roman" w:cs="Times New Roman" w:hint="eastAsia"/>
          <w:sz w:val="30"/>
          <w:szCs w:val="30"/>
          <w:highlight w:val="none"/>
          <w:u w:val="none"/>
          <w:lang w:val="en-US" w:eastAsia="zh-CN"/>
        </w:rPr>
        <w:t xml:space="preserve">，完成预算的57.400%</w:t>
      </w:r>
      <w:r>
        <w:rPr>
          <w:rFonts w:ascii="Times New Roman" w:eastAsia="仿宋_GB2312" w:hAnsi="Times New Roman" w:cs="Times New Roman" w:hint="eastAsia"/>
          <w:sz w:val="30"/>
          <w:szCs w:val="30"/>
          <w:highlight w:val="none"/>
          <w:u w:val="none"/>
          <w:lang w:val="en-US" w:eastAsia="zh-CN"/>
        </w:rPr>
        <w:t xml:space="preserve">；</w:t>
      </w:r>
      <w:r>
        <w:rPr>
          <w:rFonts w:ascii="Times New Roman" w:eastAsia="仿宋_GB2312" w:hAnsi="Times New Roman" w:cs="Times New Roman" w:hint="eastAsia"/>
          <w:sz w:val="30"/>
          <w:szCs w:val="30"/>
          <w:highlight w:val="none"/>
          <w:u w:val="none"/>
          <w:lang w:val="en-US" w:eastAsia="zh-CN"/>
        </w:rPr>
        <w:t xml:space="preserve">支出决算较上年减少2,158.00元</w:t>
      </w:r>
      <w:r>
        <w:rPr>
          <w:rFonts w:ascii="Times New Roman" w:eastAsia="仿宋_GB2312" w:hAnsi="Times New Roman" w:cs="Times New Roman" w:hint="eastAsia"/>
          <w:sz w:val="30"/>
          <w:szCs w:val="30"/>
          <w:highlight w:val="none"/>
          <w:u w:val="none"/>
          <w:lang w:val="en-US" w:eastAsia="zh-CN"/>
        </w:rPr>
        <w:t xml:space="preserve">，下降78.990%</w:t>
      </w:r>
      <w:r>
        <w:rPr>
          <w:rFonts w:ascii="Times New Roman" w:eastAsia="仿宋_GB2312" w:hAnsi="Times New Roman" w:cs="Times New Roman" w:hint="eastAsia"/>
          <w:sz w:val="30"/>
          <w:szCs w:val="30"/>
          <w:highlight w:val="none"/>
          <w:u w:val="none"/>
          <w:lang w:val="en-US" w:eastAsia="zh-CN"/>
        </w:rPr>
        <w:t xml:space="preserve">。</w:t>
      </w:r>
      <w:r>
        <w:rPr>
          <w:rFonts w:ascii="Times New Roman" w:eastAsia="仿宋_GB2312" w:hAnsi="Times New Roman" w:cs="Times New Roman" w:hint="eastAsia"/>
          <w:sz w:val="30"/>
          <w:szCs w:val="30"/>
          <w:highlight w:val="none"/>
          <w:u w:val="none"/>
          <w:lang w:val="en-US" w:eastAsia="zh-CN"/>
        </w:rPr>
        <w:t xml:space="preserve">决算数小于预算数的主要原因是落实过紧日子思想，压减公务接待费支出；</w:t>
      </w:r>
      <w:r>
        <w:rPr>
          <w:rFonts w:ascii="Times New Roman" w:eastAsia="仿宋_GB2312" w:hAnsi="Times New Roman" w:cs="Times New Roman" w:hint="eastAsia"/>
          <w:sz w:val="30"/>
          <w:szCs w:val="30"/>
          <w:highlight w:val="none"/>
          <w:u w:val="none"/>
          <w:lang w:val="en-US" w:eastAsia="zh-CN"/>
        </w:rPr>
        <w:t xml:space="preserve">决算数较上年减少的主要原因是落实过紧日子思想，压减公务接待费支出。</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ascii="Times New Roman" w:eastAsia="仿宋_GB2312" w:hAnsi="Times New Roman" w:cs="Times New Roman" w:hint="eastAsia"/>
          <w:sz w:val="30"/>
          <w:szCs w:val="30"/>
          <w:highlight w:val="none"/>
          <w:u w:val="none"/>
          <w:lang w:val="en-US" w:eastAsia="zh-CN"/>
        </w:rPr>
      </w:pPr>
      <w:r>
        <w:rPr>
          <w:rFonts w:ascii="Times New Roman" w:eastAsia="仿宋_GB2312" w:hAnsi="Times New Roman" w:cs="Times New Roman" w:hint="eastAsia"/>
          <w:sz w:val="30"/>
          <w:szCs w:val="30"/>
          <w:highlight w:val="none"/>
          <w:u w:val="none"/>
          <w:lang w:val="en-US" w:eastAsia="zh-CN"/>
        </w:rPr>
        <w:t xml:space="preserve">2024年本单位国内公务接待</w:t>
      </w:r>
      <w:r>
        <w:rPr>
          <w:rFonts w:ascii="Times New Roman" w:eastAsia="仿宋_GB2312" w:hAnsi="Times New Roman" w:cs="Times New Roman" w:hint="eastAsia"/>
          <w:sz w:val="30"/>
          <w:szCs w:val="30"/>
          <w:highlight w:val="none"/>
          <w:u w:val="none"/>
          <w:lang w:val="en-US" w:eastAsia="zh-CN"/>
        </w:rPr>
        <w:t xml:space="preserve">1</w:t>
      </w:r>
      <w:r>
        <w:rPr>
          <w:rFonts w:ascii="Times New Roman" w:eastAsia="仿宋_GB2312" w:hAnsi="Times New Roman" w:cs="Times New Roman" w:hint="eastAsia"/>
          <w:sz w:val="30"/>
          <w:szCs w:val="30"/>
          <w:highlight w:val="none"/>
          <w:u w:val="none"/>
          <w:lang w:val="en-US" w:eastAsia="zh-CN"/>
        </w:rPr>
        <w:t xml:space="preserve">批次，</w:t>
      </w:r>
      <w:r>
        <w:rPr>
          <w:rFonts w:ascii="Times New Roman" w:eastAsia="仿宋_GB2312" w:hAnsi="Times New Roman" w:cs="Times New Roman" w:hint="eastAsia"/>
          <w:sz w:val="30"/>
          <w:szCs w:val="30"/>
          <w:highlight w:val="none"/>
          <w:u w:val="none"/>
          <w:lang w:val="en-US" w:eastAsia="zh-CN"/>
        </w:rPr>
        <w:t xml:space="preserve">2</w:t>
      </w:r>
      <w:r>
        <w:rPr>
          <w:rFonts w:ascii="Times New Roman" w:eastAsia="仿宋_GB2312" w:hAnsi="Times New Roman" w:cs="Times New Roman" w:hint="eastAsia"/>
          <w:sz w:val="30"/>
          <w:szCs w:val="30"/>
          <w:highlight w:val="none"/>
          <w:u w:val="none"/>
          <w:lang w:val="en-US" w:eastAsia="zh-CN"/>
        </w:rPr>
        <w:t xml:space="preserve">人次；其中，外事接待</w:t>
      </w:r>
      <w:r>
        <w:rPr>
          <w:rFonts w:ascii="Times New Roman" w:eastAsia="仿宋_GB2312" w:hAnsi="Times New Roman" w:cs="Times New Roman" w:hint="eastAsia"/>
          <w:sz w:val="30"/>
          <w:szCs w:val="30"/>
          <w:highlight w:val="none"/>
          <w:u w:val="none"/>
          <w:lang w:val="en-US" w:eastAsia="zh-CN"/>
        </w:rPr>
        <w:t xml:space="preserve">0</w:t>
      </w:r>
      <w:r>
        <w:rPr>
          <w:rFonts w:ascii="Times New Roman" w:eastAsia="仿宋_GB2312" w:hAnsi="Times New Roman" w:cs="Times New Roman" w:hint="eastAsia"/>
          <w:sz w:val="30"/>
          <w:szCs w:val="30"/>
          <w:highlight w:val="none"/>
          <w:u w:val="none"/>
          <w:lang w:val="en-US" w:eastAsia="zh-CN"/>
        </w:rPr>
        <w:t xml:space="preserve">批次，</w:t>
      </w:r>
      <w:r>
        <w:rPr>
          <w:rFonts w:ascii="Times New Roman" w:eastAsia="仿宋_GB2312" w:hAnsi="Times New Roman" w:cs="Times New Roman" w:hint="eastAsia"/>
          <w:sz w:val="30"/>
          <w:szCs w:val="30"/>
          <w:highlight w:val="none"/>
          <w:u w:val="none"/>
          <w:lang w:val="en-US" w:eastAsia="zh-CN"/>
        </w:rPr>
        <w:t xml:space="preserve">0</w:t>
      </w:r>
      <w:r>
        <w:rPr>
          <w:rFonts w:ascii="Times New Roman" w:eastAsia="仿宋_GB2312" w:hAnsi="Times New Roman" w:cs="Times New Roman" w:hint="eastAsia"/>
          <w:sz w:val="30"/>
          <w:szCs w:val="30"/>
          <w:highlight w:val="none"/>
          <w:u w:val="none"/>
          <w:lang w:val="en-US" w:eastAsia="zh-CN"/>
        </w:rPr>
        <w:t xml:space="preserve">人次。</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88" w:name="_Toc2102885201"/>
      <w:bookmarkStart w:id="89" w:name="_Toc1349690397"/>
      <w:bookmarkStart w:id="90" w:name="_Toc1895013942"/>
      <w:bookmarkStart w:id="91" w:name="_Toc204182323"/>
      <w:r>
        <w:rPr>
          <w:rFonts w:ascii="黑体" w:eastAsia="黑体" w:hAnsi="黑体" w:cs="仿宋_GB2312" w:hint="eastAsia"/>
          <w:sz w:val="30"/>
          <w:szCs w:val="30"/>
          <w:highlight w:val="none"/>
          <w:u w:val="none"/>
          <w:lang w:val="en-US" w:eastAsia="zh-CN"/>
        </w:rPr>
        <w:t xml:space="preserve">十、机关运行经费支出情况说明</w:t>
      </w:r>
      <w:bookmarkEnd w:id="88"/>
      <w:bookmarkEnd w:id="89"/>
      <w:bookmarkEnd w:id="90"/>
      <w:bookmarkEnd w:id="91"/>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机关运行经费是指行政单位和参照公务员法管理的事业单位使用财政拨款安排的基本支出中的日常公用经费支出，天津市科学技术协会2024年度机关运行经费年初预算2,373,000.00元，决算数2,286,865.44元，与年初预算相比</w:t>
      </w:r>
      <w:r>
        <w:rPr>
          <w:rFonts w:eastAsia="仿宋_GB2312" w:hint="eastAsia"/>
          <w:sz w:val="30"/>
          <w:szCs w:val="30"/>
          <w:highlight w:val="none"/>
          <w:u w:val="none"/>
          <w:lang w:val="en-US" w:eastAsia="zh-CN"/>
        </w:rPr>
        <w:t xml:space="preserve">减少86,134.56元，</w:t>
      </w:r>
      <w:r>
        <w:rPr>
          <w:rFonts w:eastAsia="仿宋_GB2312" w:hint="eastAsia"/>
          <w:sz w:val="30"/>
          <w:szCs w:val="30"/>
          <w:highlight w:val="none"/>
          <w:u w:val="none"/>
          <w:lang w:val="en-US" w:eastAsia="zh-CN"/>
        </w:rPr>
        <w:t xml:space="preserve">完成年初预算的96.370%；</w:t>
      </w:r>
      <w:r>
        <w:rPr>
          <w:rFonts w:eastAsia="仿宋_GB2312" w:hint="eastAsia"/>
          <w:sz w:val="30"/>
          <w:szCs w:val="30"/>
          <w:highlight w:val="none"/>
          <w:u w:val="none"/>
          <w:lang w:val="en-US" w:eastAsia="zh-CN"/>
        </w:rPr>
        <w:t xml:space="preserve">比2023年减少228,272.15元</w:t>
      </w:r>
      <w:r>
        <w:rPr>
          <w:rFonts w:eastAsia="仿宋_GB2312" w:hint="eastAsia"/>
          <w:sz w:val="30"/>
          <w:szCs w:val="30"/>
          <w:highlight w:val="none"/>
          <w:u w:val="none"/>
          <w:lang w:val="en-US" w:eastAsia="zh-CN"/>
        </w:rPr>
        <w:t xml:space="preserve">，下降9.076%</w:t>
      </w:r>
      <w:r>
        <w:rPr>
          <w:rFonts w:eastAsia="仿宋_GB2312" w:hint="eastAsia"/>
          <w:sz w:val="30"/>
          <w:szCs w:val="30"/>
          <w:highlight w:val="none"/>
          <w:u w:val="none"/>
          <w:lang w:val="en-US" w:eastAsia="zh-CN"/>
        </w:rPr>
        <w:t xml:space="preserve">，主要原因是：落实过紧日子思想，压减公用经费支出。</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92" w:name="_Toc13434755"/>
      <w:bookmarkStart w:id="93" w:name="_Toc169354537"/>
      <w:bookmarkStart w:id="94" w:name="_Toc376739118"/>
      <w:bookmarkStart w:id="95" w:name="_Toc2053194528"/>
      <w:r>
        <w:rPr>
          <w:rFonts w:ascii="黑体" w:eastAsia="黑体" w:hAnsi="黑体" w:cs="仿宋_GB2312" w:hint="eastAsia"/>
          <w:sz w:val="30"/>
          <w:szCs w:val="30"/>
          <w:highlight w:val="none"/>
          <w:u w:val="none"/>
          <w:lang w:val="en-US" w:eastAsia="zh-CN"/>
        </w:rPr>
        <w:t xml:space="preserve">十一、政府采购支出情况说明</w:t>
      </w:r>
      <w:bookmarkEnd w:id="92"/>
      <w:bookmarkEnd w:id="93"/>
      <w:bookmarkEnd w:id="94"/>
      <w:bookmarkEnd w:id="95"/>
    </w:p>
    <w:p>
      <w:pPr>
        <w:keepNext w:val="0"/>
        <w:keepLines w:val="0"/>
        <w:pageBreakBefore w:val="0"/>
        <w:widowControl w:val="0"/>
        <w:kinsoku/>
        <w:wordWrap/>
        <w:overflowPunct/>
        <w:topLinePunct w:val="0"/>
        <w:autoSpaceDE/>
        <w:autoSpaceDN/>
        <w:bidi w:val="0"/>
        <w:adjustRightInd w:val="0"/>
        <w:snapToGrid/>
        <w:spacing w:line="600" w:lineRule="exact"/>
        <w:ind w:left="0" w:right="0" w:firstLine="600" w:leftChars="0" w:rightChars="0" w:firstLineChars="200"/>
        <w:jc w:val="both"/>
        <w:textAlignment w:val="baseline"/>
        <w:outlineLvl w:val="9"/>
        <w:rPr>
          <w:rFonts w:ascii="Times New Roman" w:eastAsia="仿宋_GB2312" w:hAnsi="Times New Roman" w:cs="Times New Roman" w:hint="eastAsia"/>
          <w:sz w:val="30"/>
          <w:szCs w:val="30"/>
          <w:highlight w:val="none"/>
          <w:u w:val="none"/>
          <w:lang w:val="en-US" w:eastAsia="zh-CN"/>
        </w:rPr>
      </w:pPr>
      <w:r>
        <w:rPr>
          <w:rFonts w:ascii="Times New Roman" w:eastAsia="仿宋_GB2312" w:hAnsi="Times New Roman" w:cs="Times New Roman" w:hint="eastAsia"/>
          <w:sz w:val="30"/>
          <w:szCs w:val="30"/>
          <w:highlight w:val="none"/>
          <w:u w:val="none"/>
          <w:lang w:val="en-US" w:eastAsia="zh-CN"/>
        </w:rPr>
        <w:t xml:space="preserve">天津市科学技术协会2024年政府采购支出总额13,973,260.40元，其中：政府采购货物支出26,060.40元、政府采购工程支出0.00元、政府采购服务支出13,947,200.00元。授予中小企业合同金额13,973,260.40元，占政府采购支出总额的100.000%，其中：授予小微企业合同金额13,973,260.40元，占政府采购支出总额的100.000%；货物采购授予中小企业合同金额占货物支出金额的100.000%，工程采购授予中小企业合同金额占工程支出金额的0.000%，服务采购授予中小企业合同金额占服务支出金额的100.000%。</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96" w:name="_Toc1072564870"/>
      <w:bookmarkStart w:id="97" w:name="_Toc925871084"/>
      <w:bookmarkStart w:id="98" w:name="_Toc125708453"/>
      <w:bookmarkStart w:id="99" w:name="_Toc312144350"/>
      <w:r>
        <w:rPr>
          <w:rFonts w:ascii="黑体" w:eastAsia="黑体" w:hAnsi="黑体" w:cs="仿宋_GB2312" w:hint="eastAsia"/>
          <w:sz w:val="30"/>
          <w:szCs w:val="30"/>
          <w:highlight w:val="none"/>
          <w:u w:val="none"/>
          <w:lang w:val="en-US" w:eastAsia="zh-CN"/>
        </w:rPr>
        <w:t xml:space="preserve">十二、国有资产占有使用情况说明</w:t>
      </w:r>
      <w:bookmarkEnd w:id="96"/>
      <w:bookmarkEnd w:id="97"/>
      <w:bookmarkEnd w:id="98"/>
      <w:bookmarkEnd w:id="99"/>
    </w:p>
    <w:p>
      <w:pPr>
        <w:keepNext w:val="0"/>
        <w:keepLines w:val="0"/>
        <w:pageBreakBefore w:val="0"/>
        <w:widowControl w:val="0"/>
        <w:kinsoku/>
        <w:wordWrap/>
        <w:overflowPunct/>
        <w:topLinePunct w:val="0"/>
        <w:autoSpaceDE/>
        <w:autoSpaceDN/>
        <w:bidi w:val="0"/>
        <w:adjustRightInd w:val="0"/>
        <w:snapToGrid/>
        <w:spacing w:line="600" w:lineRule="exact"/>
        <w:ind w:left="0" w:right="0" w:firstLine="600" w:leftChars="0" w:rightChars="0" w:firstLineChars="200"/>
        <w:jc w:val="both"/>
        <w:textAlignment w:val="baseline"/>
        <w:outlineLvl w:val="9"/>
        <w:rPr>
          <w:rFonts w:ascii="Times New Roman" w:eastAsia="仿宋_GB2312" w:hAnsi="Times New Roman" w:cs="Times New Roman" w:hint="eastAsia"/>
          <w:sz w:val="30"/>
          <w:szCs w:val="30"/>
          <w:highlight w:val="none"/>
          <w:u w:val="none"/>
          <w:lang w:val="en-US" w:eastAsia="zh-CN"/>
        </w:rPr>
      </w:pPr>
      <w:bookmarkStart w:id="100" w:name="_Toc620037172"/>
      <w:r>
        <w:rPr>
          <w:rFonts w:ascii="Times New Roman" w:eastAsia="仿宋_GB2312" w:hAnsi="Times New Roman" w:cs="Times New Roman" w:hint="eastAsia"/>
          <w:sz w:val="30"/>
          <w:szCs w:val="30"/>
          <w:highlight w:val="none"/>
          <w:u w:val="none"/>
          <w:lang w:val="en-US" w:eastAsia="zh-CN"/>
        </w:rPr>
        <w:t xml:space="preserve">天津市科学技术协会2024年度无国有资产占有使用情况。</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101" w:name="_Toc1805544570"/>
      <w:bookmarkStart w:id="102" w:name="_Toc448802626"/>
      <w:bookmarkStart w:id="103" w:name="_Toc2055024476"/>
      <w:r>
        <w:rPr>
          <w:rFonts w:ascii="黑体" w:eastAsia="黑体" w:hAnsi="黑体" w:cs="仿宋_GB2312" w:hint="eastAsia"/>
          <w:sz w:val="30"/>
          <w:szCs w:val="30"/>
          <w:highlight w:val="none"/>
          <w:u w:val="none"/>
          <w:lang w:val="en-US" w:eastAsia="zh-CN"/>
        </w:rPr>
        <w:t xml:space="preserve">十三、预算绩效情况说明</w:t>
      </w:r>
      <w:bookmarkEnd w:id="100"/>
      <w:bookmarkEnd w:id="101"/>
      <w:bookmarkEnd w:id="102"/>
      <w:bookmarkEnd w:id="103"/>
    </w:p>
    <w:p>
      <w:pPr>
        <w:keepNext w:val="0"/>
        <w:keepLines w:val="0"/>
        <w:pageBreakBefore w:val="0"/>
        <w:widowControl w:val="0"/>
        <w:kinsoku/>
        <w:wordWrap/>
        <w:overflowPunct/>
        <w:topLinePunct w:val="0"/>
        <w:autoSpaceDE/>
        <w:autoSpaceDN/>
        <w:bidi w:val="0"/>
        <w:adjustRightInd w:val="0"/>
        <w:snapToGrid/>
        <w:spacing w:line="600" w:lineRule="exact"/>
        <w:ind w:right="0" w:rightChars="0"/>
        <w:jc w:val="both"/>
        <w:textAlignment w:val="baseline"/>
        <w:outlineLvl w:val="9"/>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    根据预算绩效管理要求，天津市科学技术协会2024年度已对16个市级项目开展绩效自评，涉及金额94,669,098.00元，自评结果已随部门决算一并公开。</w:t>
      </w:r>
    </w:p>
    <w:p>
      <w:pPr>
        <w:keepNext w:val="0"/>
        <w:keepLines w:val="0"/>
        <w:pageBreakBefore w:val="0"/>
        <w:widowControl w:val="0"/>
        <w:kinsoku/>
        <w:wordWrap/>
        <w:overflowPunct/>
        <w:topLinePunct w:val="0"/>
        <w:autoSpaceDE/>
        <w:autoSpaceDN/>
        <w:bidi w:val="0"/>
        <w:adjustRightInd w:val="0"/>
        <w:snapToGrid/>
        <w:spacing w:line="600" w:lineRule="exact"/>
        <w:ind w:right="0" w:rightChars="0"/>
        <w:jc w:val="both"/>
        <w:textAlignment w:val="baseline"/>
        <w:outlineLvl w:val="9"/>
        <w:rPr>
          <w:rFonts w:eastAsia="仿宋_GB2312" w:hint="default"/>
          <w:sz w:val="30"/>
          <w:szCs w:val="30"/>
          <w:highlight w:val="none"/>
          <w:u w:val="none"/>
          <w:lang w:val="en-US" w:eastAsia="zh-CN"/>
        </w:rPr>
      </w:pPr>
      <w:r>
        <w:rPr>
          <w:rFonts w:eastAsia="仿宋_GB2312" w:hint="default"/>
          <w:sz w:val="30"/>
          <w:szCs w:val="30"/>
          <w:highlight w:val="none"/>
          <w:u w:val="none"/>
          <w:lang w:val="en-US" w:eastAsia="zh-CN"/>
        </w:rPr>
        <w:t xml:space="preserve">    本部门2024年度未开展部门评价。</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104" w:name="_Toc1063166918"/>
      <w:bookmarkStart w:id="105" w:name="_Toc816873431"/>
      <w:bookmarkStart w:id="106" w:name="_Toc1374094560"/>
      <w:bookmarkStart w:id="107" w:name="_Toc1843655880"/>
      <w:r>
        <w:rPr>
          <w:rFonts w:ascii="黑体" w:eastAsia="黑体" w:hAnsi="黑体" w:cs="仿宋_GB2312" w:hint="eastAsia"/>
          <w:sz w:val="30"/>
          <w:szCs w:val="30"/>
          <w:highlight w:val="none"/>
          <w:u w:val="none"/>
          <w:lang w:val="en-US" w:eastAsia="zh-CN"/>
        </w:rPr>
        <w:t xml:space="preserve">十四、教育、医疗卫生、社会保障和就业、住房保障、涉农补贴等民生支出情况说明</w:t>
      </w:r>
      <w:bookmarkEnd w:id="104"/>
      <w:bookmarkEnd w:id="105"/>
      <w:bookmarkEnd w:id="106"/>
      <w:bookmarkEnd w:id="107"/>
    </w:p>
    <w:p>
      <w:pPr>
        <w:pageBreakBefore w:val="0"/>
        <w:kinsoku/>
        <w:wordWrap/>
        <w:overflowPunct/>
        <w:topLinePunct w:val="0"/>
        <w:autoSpaceDE/>
        <w:autoSpaceDN/>
        <w:bidi w:val="0"/>
        <w:snapToGrid/>
        <w:spacing w:line="600" w:lineRule="exact"/>
        <w:rPr>
          <w:rFonts w:ascii="Times New Roman" w:eastAsia="楷体" w:hAnsi="Times New Roman" w:cs="Times New Roman" w:hint="eastAsia"/>
          <w:sz w:val="30"/>
          <w:szCs w:val="30"/>
          <w:highlight w:val="none"/>
          <w:u w:val="none"/>
          <w:lang w:val="en-US" w:eastAsia="zh-CN"/>
        </w:rPr>
      </w:pPr>
      <w:r>
        <w:rPr>
          <w:rFonts w:eastAsia="仿宋_GB2312" w:hint="eastAsia"/>
          <w:sz w:val="30"/>
          <w:szCs w:val="30"/>
          <w:highlight w:val="none"/>
          <w:u w:val="none"/>
          <w:lang w:val="en-US" w:eastAsia="zh-CN"/>
        </w:rPr>
        <w:t xml:space="preserve">    天津市科学技术协会不属于乡、镇、街级单位，不涉及公开2024年度教育、医疗卫生、社会保障和就业、住房保障、涉农补贴等民生支出情况。</w:t>
      </w:r>
      <w:r>
        <w:br w:type="page"/>
      </w:r>
    </w:p>
    <w:p>
      <w:pPr>
        <w:pStyle w:val="Heading1"/>
        <w:pageBreakBefore w:val="0"/>
        <w:kinsoku/>
        <w:wordWrap/>
        <w:overflowPunct/>
        <w:topLinePunct w:val="0"/>
        <w:autoSpaceDE/>
        <w:autoSpaceDN/>
        <w:bidi w:val="0"/>
        <w:snapToGrid/>
        <w:spacing w:before="0" w:after="0" w:line="600" w:lineRule="exact"/>
        <w:jc w:val="center"/>
        <w:rPr>
          <w:rFonts w:ascii="方正小标宋简体" w:eastAsia="方正小标宋简体" w:hAnsi="方正小标宋简体" w:cs="方正小标宋简体" w:hint="eastAsia"/>
          <w:b w:val="0"/>
          <w:sz w:val="44"/>
          <w:szCs w:val="44"/>
          <w:highlight w:val="none"/>
          <w:u w:val="none"/>
          <w:lang w:val="en-US" w:eastAsia="zh-CN"/>
        </w:rPr>
      </w:pPr>
      <w:bookmarkStart w:id="108" w:name="_Toc328799546"/>
      <w:bookmarkStart w:id="109" w:name="_Toc282832597"/>
      <w:bookmarkStart w:id="110" w:name="_Toc368130082"/>
      <w:bookmarkStart w:id="111" w:name="_Toc1582447786"/>
      <w:r>
        <w:rPr>
          <w:rFonts w:ascii="方正小标宋简体" w:eastAsia="方正小标宋简体" w:hAnsi="方正小标宋简体" w:cs="方正小标宋简体" w:hint="eastAsia"/>
          <w:b w:val="0"/>
          <w:sz w:val="44"/>
          <w:szCs w:val="44"/>
          <w:highlight w:val="none"/>
          <w:u w:val="none"/>
          <w:lang w:val="en-US" w:eastAsia="zh-CN"/>
        </w:rPr>
        <w:t xml:space="preserve">第四部分  名词解释</w:t>
      </w:r>
      <w:bookmarkEnd w:id="108"/>
      <w:bookmarkEnd w:id="109"/>
      <w:bookmarkEnd w:id="110"/>
      <w:bookmarkEnd w:id="111"/>
    </w:p>
    <w:p>
      <w:pPr>
        <w:pageBreakBefore w:val="0"/>
        <w:kinsoku/>
        <w:wordWrap/>
        <w:overflowPunct/>
        <w:topLinePunct w:val="0"/>
        <w:autoSpaceDE/>
        <w:autoSpaceDN/>
        <w:bidi w:val="0"/>
        <w:snapToGrid/>
        <w:spacing w:line="600" w:lineRule="exact"/>
        <w:ind w:firstLine="600" w:firstLineChars="200"/>
        <w:rPr>
          <w:rFonts w:ascii="仿宋_GB2312" w:eastAsia="仿宋_GB2312" w:hint="eastAsia"/>
          <w:sz w:val="30"/>
          <w:szCs w:val="30"/>
          <w:highlight w:val="none"/>
          <w:u w:val="none"/>
          <w:lang w:val="en-US" w:eastAsia="zh-CN"/>
        </w:rPr>
      </w:pPr>
    </w:p>
    <w:p>
      <w:pPr>
        <w:pageBreakBefore w:val="0"/>
        <w:kinsoku/>
        <w:wordWrap/>
        <w:overflowPunct/>
        <w:topLinePunct w:val="0"/>
        <w:autoSpaceDE/>
        <w:autoSpaceDN/>
        <w:bidi w:val="0"/>
        <w:snapToGrid/>
        <w:spacing w:line="600" w:lineRule="exact"/>
        <w:ind w:firstLine="600" w:firstLineChars="200"/>
        <w:rPr>
          <w:rFonts w:ascii="Times New Roman" w:eastAsia="仿宋_GB2312" w:hAnsi="Times New Roman" w:cs="Times New Roman" w:hint="eastAsia"/>
          <w:sz w:val="30"/>
          <w:szCs w:val="30"/>
          <w:highlight w:val="none"/>
          <w:lang w:val="en-US" w:eastAsia="zh-CN"/>
        </w:rPr>
      </w:pPr>
      <w:r>
        <w:rPr>
          <w:rFonts w:ascii="Times New Roman" w:eastAsia="仿宋_GB2312" w:hAnsi="Times New Roman" w:cs="Times New Roman" w:hint="eastAsia"/>
          <w:sz w:val="30"/>
          <w:szCs w:val="30"/>
          <w:highlight w:val="none"/>
          <w:lang w:val="en-US" w:eastAsia="zh-CN"/>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lang w:val="en-US" w:eastAsia="zh-CN"/>
        </w:rPr>
      </w:pPr>
      <w:r>
        <w:rPr>
          <w:rFonts w:eastAsia="仿宋_GB2312" w:hint="eastAsia"/>
          <w:sz w:val="30"/>
          <w:szCs w:val="30"/>
          <w:highlight w:val="none"/>
          <w:lang w:val="en-US" w:eastAsia="zh-CN"/>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lang w:val="en-US" w:eastAsia="zh-CN"/>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pgNumType w:fmt="decimal"/>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auto"/>
    <w:pitch w:val="default"/>
    <w:sig w:usb0="00000000" w:usb1="00000000" w:usb2="02000000" w:usb3="00000000" w:csb0="2000019F" w:csb1="00000000"/>
  </w:font>
  <w:font w:name="方正小标宋简体">
    <w:altName w:val="汉仪书宋二KW"/>
    <w:panose1 w:val="02010601030101010101"/>
    <w:charset w:val="00"/>
    <w:family w:val="auto"/>
    <w:pitch w:val="default"/>
    <w:sig w:usb0="00000000" w:usb1="0000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楷体">
    <w:altName w:val="汉仪楷体KW"/>
    <w:panose1 w:val="02010609060101010101"/>
    <w:charset w:val="00"/>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苹方-简">
    <w:panose1 w:val="020B0400000000000000"/>
    <w:charset w:val="86"/>
    <w:family w:val="auto"/>
    <w:pitch w:val="default"/>
    <w:sig w:usb0="A00002FF" w:usb1="7ACFFDFB" w:usb2="00000017"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rPr>
        <w:lang w:val="en-US" w:eastAsia="zh-CN"/>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rPr>
        <w:lang w:val="en-US" w:eastAsia="zh-CN"/>
      </w:rPr>
    </w:pPr>
    <w:r>
      <w:rPr>
        <w:lang w:val="en-US" w:eastAsia="zh-CN"/>
      </w:rPr>
      <mc:AlternateContent xmlns:mc="http://schemas.openxmlformats.org/markup-compatibility/2006">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29" name="文本框 6"/>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1828800"/>
                      </a:xfrm>
                      <a:prstGeom prst="rect">
                        <a:avLst/>
                      </a:prstGeom>
                      <a:noFill/>
                      <a:ln>
                        <a:noFill/>
                      </a:ln>
                    </wps:spPr>
                    <wps:txbx>
                      <w:txbxContent>
                        <w:p>
                          <w:pPr>
                            <w:snapToGrid w:val="0"/>
                            <w:rPr>
                              <w:rFonts w:hint="eastAsia"/>
                              <w:szCs w:val="24"/>
                              <w:lang w:val="en-US" w:eastAsia="zh-CN"/>
                            </w:rPr>
                          </w:pPr>
                          <w:r>
                            <w:rPr>
                              <w:rFonts w:hint="eastAsia"/>
                              <w:szCs w:val="24"/>
                              <w:lang w:val="en-US" w:eastAsia="zh-CN"/>
                            </w:rPr>
                            <w:fldChar w:fldCharType="begin"/>
                          </w:r>
                          <w:r>
                            <w:rPr>
                              <w:rFonts w:hint="eastAsia"/>
                              <w:szCs w:val="24"/>
                              <w:lang w:val="en-US" w:eastAsia="zh-CN"/>
                            </w:rPr>
                            <w:instrText xml:space="preserve"> PAGE  \* MERGEFORMAT </w:instrText>
                          </w:r>
                          <w:r>
                            <w:rPr>
                              <w:rFonts w:hint="eastAsia"/>
                              <w:szCs w:val="24"/>
                              <w:lang w:val="en-US" w:eastAsia="zh-CN"/>
                            </w:rPr>
                            <w:fldChar w:fldCharType="separate"/>
                          </w:r>
                          <w:r>
                            <w:rPr>
                              <w:szCs w:val="24"/>
                            </w:rPr>
                            <w:t xml:space="preserve">13</w:t>
                          </w:r>
                          <w:r>
                            <w:rPr>
                              <w:rFonts w:hint="eastAsia"/>
                              <w:szCs w:val="24"/>
                              <w:lang w:val="en-US" w:eastAsia="zh-CN"/>
                            </w:rPr>
                            <w:fldChar w:fldCharType="end"/>
                          </w:r>
                        </w:p>
                      </w:txbxContent>
                    </wps:txbx>
                    <wps:bodyPr rot="0" spcFirstLastPara="0" vertOverflow="overflow" horzOverflow="overflow" vert="horz" wrap="none" lIns="0" tIns="0" rIns="0" bIns="0" numCol="1" anchor="t" upright="1">
                      <a:spAutoFit/>
                    </wps:bodyPr>
                  </wps:wsp>
                </a:graphicData>
              </a:graphic>
            </wp:anchor>
          </w:drawing>
        </mc:Choice>
        <mc:Fallback>
          <w:pict>
            <v:rect id="文本框 6" o:spid="_x0000_s2049" style="width:2in;height:2in;margin-top:0;margin-left:0;mso-height-relative:page;mso-position-horizontal:center;mso-position-horizontal-relative:margin;mso-width-relative:page;mso-wrap-style:none;position:absolute;z-index:251659264" coordsize="21600,21600" filled="f" stroked="f">
              <o:lock v:ext="edit" aspectratio="f"/>
              <v:textbox style="mso-fit-shape-to-text:t" inset="0,0,0,0">
                <w:txbxContent>
                  <w:p>
                    <w:pPr>
                      <w:snapToGrid w:val="0"/>
                      <w:rPr>
                        <w:rFonts w:hint="eastAsia"/>
                        <w:szCs w:val="24"/>
                        <w:lang w:val="en-US" w:eastAsia="zh-CN"/>
                      </w:rPr>
                    </w:pPr>
                    <w:r>
                      <w:rPr>
                        <w:rFonts w:hint="eastAsia"/>
                        <w:szCs w:val="24"/>
                        <w:lang w:val="en-US" w:eastAsia="zh-CN"/>
                      </w:rPr>
                      <w:fldChar w:fldCharType="begin"/>
                    </w:r>
                    <w:r>
                      <w:rPr>
                        <w:rFonts w:hint="eastAsia"/>
                        <w:szCs w:val="24"/>
                        <w:lang w:val="en-US" w:eastAsia="zh-CN"/>
                      </w:rPr>
                      <w:instrText xml:space="preserve"> PAGE  \* MERGEFORMAT </w:instrText>
                    </w:r>
                    <w:r>
                      <w:rPr>
                        <w:rFonts w:hint="eastAsia"/>
                        <w:szCs w:val="24"/>
                        <w:lang w:val="en-US" w:eastAsia="zh-CN"/>
                      </w:rPr>
                      <w:fldChar w:fldCharType="separate"/>
                    </w:r>
                    <w:r>
                      <w:rPr>
                        <w:szCs w:val="24"/>
                      </w:rPr>
                      <w:t xml:space="preserve">13</w:t>
                    </w:r>
                    <w:r>
                      <w:rPr>
                        <w:rFonts w:hint="eastAsia"/>
                        <w:szCs w:val="24"/>
                        <w:lang w:val="en-US" w:eastAsia="zh-CN"/>
                      </w:rPr>
                      <w:fldChar w:fldCharType="end"/>
                    </w:r>
                  </w:p>
                </w:txbxContent>
              </v:textbox>
              <w10:wrap anchorx="margin"/>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semiHidden="0" w:uiPriority="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semiHidden="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qFormat="1"/>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Char"/>
    <w:uiPriority w:val="9"/>
    <w:qFormat/>
    <w:pPr>
      <w:keepNext/>
      <w:keepLines/>
      <w:spacing w:before="340" w:after="330" w:line="578" w:lineRule="atLeast"/>
      <w:outlineLvl w:val="0"/>
    </w:pPr>
    <w:rPr>
      <w:b/>
      <w:bCs/>
      <w:kern w:val="44"/>
      <w:sz w:val="44"/>
      <w:szCs w:val="44"/>
      <w:lang w:val="en-US" w:eastAsia="zh-CN"/>
    </w:rPr>
  </w:style>
  <w:style w:type="paragraph" w:styleId="Heading2">
    <w:name w:val="Heading 2"/>
    <w:basedOn w:val="Normal"/>
    <w:next w:val="Normal"/>
    <w:link w:val="标题2Char"/>
    <w:uiPriority w:val="9"/>
    <w:unhideWhenUsed/>
    <w:qFormat/>
    <w:pPr>
      <w:keepNext/>
      <w:keepLines/>
      <w:spacing w:before="260" w:after="260" w:line="416" w:lineRule="atLeast"/>
      <w:outlineLvl w:val="1"/>
    </w:pPr>
    <w:rPr>
      <w:rFonts w:ascii="Cambria" w:eastAsia="宋体" w:hAnsi="Cambria" w:cs="Times New Roman"/>
      <w:b/>
      <w:bCs/>
      <w:sz w:val="32"/>
      <w:szCs w:val="32"/>
      <w:lang w:val="en-US" w:eastAsia="zh-CN"/>
    </w:rPr>
  </w:style>
  <w:style w:type="paragraph" w:styleId="Heading3">
    <w:name w:val="Heading 3"/>
    <w:basedOn w:val="Normal"/>
    <w:next w:val="Normal"/>
    <w:link w:val="标题3Char"/>
    <w:uiPriority w:val="9"/>
    <w:unhideWhenUsed/>
    <w:qFormat/>
    <w:pPr>
      <w:keepNext/>
      <w:keepLines/>
      <w:spacing w:before="260" w:after="260" w:line="416" w:lineRule="atLeast"/>
      <w:outlineLvl w:val="2"/>
    </w:pPr>
    <w:rPr>
      <w:b/>
      <w:bCs/>
      <w:sz w:val="32"/>
      <w:szCs w:val="32"/>
      <w:lang w:val="en-US" w:eastAsia="zh-CN"/>
    </w:rPr>
  </w:style>
  <w:style w:type="character" w:default="1" w:styleId="DefaultParagraphFont">
    <w:name w:val="Default Paragraph Font"/>
    <w:unhideWhenUsed/>
    <w:qFormat/>
    <w:rPr/>
  </w:style>
  <w:style w:type="table" w:default="1" w:styleId="NormalTable">
    <w:name w:val="Normal Table"/>
    <w:uiPriority w:val="99"/>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eastAsia="宋体" w:hAnsi="Calibri" w:cs="Times New Roman"/>
      <w:sz w:val="22"/>
      <w:szCs w:val="22"/>
      <w:lang w:val="en-US" w:eastAsia="zh-CN"/>
    </w:rPr>
  </w:style>
  <w:style w:type="paragraph" w:styleId="BalloonText">
    <w:name w:val="Balloon Text"/>
    <w:basedOn w:val="Normal"/>
    <w:link w:val="批注框文本Char"/>
    <w:uiPriority w:val="99"/>
    <w:unhideWhenUsed/>
    <w:qFormat/>
    <w:pPr>
      <w:spacing w:line="240" w:lineRule="auto"/>
    </w:pPr>
    <w:rPr>
      <w:sz w:val="18"/>
      <w:szCs w:val="18"/>
      <w:lang w:val="en-US" w:eastAsia="zh-CN"/>
    </w:rPr>
  </w:style>
  <w:style w:type="paragraph" w:styleId="Footer">
    <w:name w:val="Footer"/>
    <w:basedOn w:val="Normal"/>
    <w:link w:val="页脚Char"/>
    <w:unhideWhenUsed/>
    <w:qFormat/>
    <w:pPr>
      <w:tabs>
        <w:tab w:val="center" w:pos="4153"/>
        <w:tab w:val="right" w:pos="8306"/>
      </w:tabs>
      <w:snapToGrid w:val="0"/>
      <w:spacing w:line="240" w:lineRule="atLeast"/>
    </w:pPr>
    <w:rPr>
      <w:sz w:val="18"/>
      <w:szCs w:val="18"/>
      <w:lang w:val="en-US" w:eastAsia="zh-CN"/>
    </w:rPr>
  </w:style>
  <w:style w:type="paragraph" w:styleId="Header">
    <w:name w:val="Header"/>
    <w:basedOn w:val="Normal"/>
    <w:link w:val="页眉Char"/>
    <w:unhideWhenUsed/>
    <w:qFormat/>
    <w:pPr>
      <w:pBdr>
        <w:bottom w:val="single" w:sz="6" w:space="1" w:color="auto"/>
      </w:pBdr>
      <w:tabs>
        <w:tab w:val="center" w:pos="4153"/>
        <w:tab w:val="right" w:pos="8306"/>
      </w:tabs>
      <w:snapToGrid w:val="0"/>
      <w:spacing w:line="240" w:lineRule="atLeast"/>
      <w:jc w:val="center"/>
    </w:pPr>
    <w:rPr>
      <w:sz w:val="18"/>
      <w:szCs w:val="18"/>
      <w:lang w:val="en-US" w:eastAsia="zh-CN"/>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eastAsia="宋体" w:hAnsi="Calibri" w:cs="Times New Roman"/>
      <w:sz w:val="22"/>
      <w:szCs w:val="22"/>
      <w:lang w:val="en-US" w:eastAsia="zh-CN"/>
    </w:rPr>
  </w:style>
  <w:style w:type="paragraph" w:styleId="Normal(Web)">
    <w:name w:val="Normal (Web)"/>
    <w:basedOn w:val="Normal"/>
    <w:uiPriority w:val="99"/>
    <w:unhideWhenUsed/>
    <w:qFormat/>
    <w:rPr>
      <w:sz w:val="24"/>
      <w:lang w:val="en-US" w:eastAsia="zh-CN"/>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Pr>
      <w:color w:val="0000FF"/>
      <w:u w:val="single"/>
    </w:rPr>
  </w:style>
  <w:style w:type="character" w:customStyle="1" w:styleId="标题1Char">
    <w:name w:val="标题 1 Char"/>
    <w:link w:val="Heading1"/>
    <w:uiPriority w:val="9"/>
    <w:qFormat/>
    <w:rPr>
      <w:b/>
      <w:bCs/>
      <w:kern w:val="44"/>
      <w:sz w:val="44"/>
      <w:szCs w:val="44"/>
    </w:rPr>
  </w:style>
  <w:style w:type="character" w:customStyle="1" w:styleId="标题2Char">
    <w:name w:val="标题 2 Char"/>
    <w:link w:val="Heading2"/>
    <w:uiPriority w:val="9"/>
    <w:semiHidden/>
    <w:qFormat/>
    <w:rPr>
      <w:rFonts w:ascii="Cambria" w:eastAsia="宋体" w:hAnsi="Cambria" w:cs="Times New Roman"/>
      <w:b/>
      <w:bCs/>
      <w:sz w:val="32"/>
      <w:szCs w:val="32"/>
    </w:rPr>
  </w:style>
  <w:style w:type="character" w:customStyle="1" w:styleId="标题3Char">
    <w:name w:val="标题 3 Char"/>
    <w:link w:val="Heading3"/>
    <w:uiPriority w:val="9"/>
    <w:semiHidden/>
    <w:qFormat/>
    <w:rPr>
      <w:b/>
      <w:bCs/>
      <w:sz w:val="32"/>
      <w:szCs w:val="32"/>
    </w:rPr>
  </w:style>
  <w:style w:type="character" w:customStyle="1" w:styleId="批注框文本Char">
    <w:name w:val="批注框文本 Char"/>
    <w:link w:val="BalloonText"/>
    <w:uiPriority w:val="99"/>
    <w:semiHidden/>
    <w:qFormat/>
    <w:rPr>
      <w:sz w:val="18"/>
      <w:szCs w:val="18"/>
    </w:rPr>
  </w:style>
  <w:style w:type="character" w:customStyle="1" w:styleId="页脚Char">
    <w:name w:val="页脚 Char"/>
    <w:link w:val="Footer"/>
    <w:semiHidden/>
    <w:qFormat/>
    <w:rPr>
      <w:sz w:val="18"/>
      <w:szCs w:val="18"/>
    </w:rPr>
  </w:style>
  <w:style w:type="character" w:customStyle="1" w:styleId="页眉Char">
    <w:name w:val="页眉 Char"/>
    <w:link w:val="Header"/>
    <w:semiHidden/>
    <w:qFormat/>
    <w:rPr>
      <w:sz w:val="18"/>
      <w:szCs w:val="18"/>
    </w:rPr>
  </w:style>
  <w:style w:type="paragraph" w:customStyle="1" w:styleId="TOC标题">
    <w:name w:val="TOC 标题"/>
    <w:basedOn w:val="Heading1"/>
    <w:next w:val="Normal"/>
    <w:uiPriority w:val="39"/>
    <w:unhideWhenUsed/>
    <w:qFormat/>
    <w:pPr>
      <w:widowControl/>
      <w:adjustRightInd/>
      <w:spacing w:before="480" w:after="0" w:line="276" w:lineRule="auto"/>
      <w:textAlignment w:val="auto"/>
      <w:outlineLvl w:val="9"/>
    </w:pPr>
    <w:rPr>
      <w:rFonts w:ascii="Cambria" w:eastAsia="宋体" w:hAnsi="Cambria" w:cs="Times New Roman"/>
      <w:color w:val="365F91"/>
      <w:kern w:val="0"/>
      <w:sz w:val="28"/>
      <w:szCs w:val="28"/>
      <w:lang w:val="en-US" w:eastAsia="zh-CN"/>
    </w:rPr>
  </w:style>
  <w:style w:type="paragraph" w:customStyle="1" w:styleId="WPSOffice手动目录1">
    <w:name w:val="WPSOffice手动目录 1"/>
    <w:qFormat/>
    <w:pPr>
      <w:ind w:leftChars="0"/>
    </w:pPr>
    <w:rPr>
      <w:rFonts w:ascii="Times New Roman" w:eastAsia="宋体" w:hAnsi="Times New Roman" w:cs="Times New Roman"/>
      <w:sz w:val="20"/>
      <w:szCs w:val="20"/>
    </w:rPr>
  </w:style>
  <w:style w:type="paragraph" w:customStyle="1" w:styleId="WPSOffice手动目录2">
    <w:name w:val="WPSOffice手动目录 2"/>
    <w:qFormat/>
    <w:pPr>
      <w:ind w:leftChars="200"/>
    </w:pPr>
    <w:rPr>
      <w:rFonts w:ascii="Times New Roman" w:eastAsia="宋体" w:hAnsi="Times New Roman" w:cs="Times New Roman"/>
      <w:sz w:val="20"/>
      <w:szCs w:val="20"/>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footer" Target="footer1.xml" /><Relationship Id="rId29" Type="http://schemas.openxmlformats.org/officeDocument/2006/relationships/footer" Target="footer2.xml" /><Relationship Id="rId3" Type="http://schemas.openxmlformats.org/officeDocument/2006/relationships/customXml" Target="../customXml/item3.xml" /><Relationship Id="rId30" Type="http://schemas.openxmlformats.org/officeDocument/2006/relationships/theme" Target="theme/theme1.xml" /><Relationship Id="rId31" Type="http://schemas.openxmlformats.org/officeDocument/2006/relationships/styles" Target="styles.xml" /><Relationship Id="rId32" Type="http://schemas.openxmlformats.org/officeDocument/2006/relationships/webSettings" Target="webSettings.xml" /><Relationship Id="rId33" Type="http://schemas.openxmlformats.org/officeDocument/2006/relationships/fontTable" Target="fontTable.xml" /><Relationship Id="rId34"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13.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1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5.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16.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cp:coreProperties xmlns:dc="http://purl.org/dc/elements/1.1/" xmlns:dcmitype="http://purl.org/dc/dcmitype/" xmlns:cp="http://schemas.openxmlformats.org/package/2006/metadata/core-properties" xmlns:dcterms="http://purl.org/dc/terms/"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18.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19.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cp:coreProperties xmlns:dc="http://purl.org/dc/elements/1.1/" xmlns:dcmitype="http://purl.org/dc/dcmitype/" xmlns:cp="http://schemas.openxmlformats.org/package/2006/metadata/core-properties" xmlns:dcterms="http://purl.org/dc/terms/"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21.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22.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3.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4.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25.xml><?xml version="1.0" encoding="utf-8"?>
<cp:coreProperties xmlns:dc="http://purl.org/dc/elements/1.1/" xmlns:dcmitype="http://purl.org/dc/dcmitype/" xmlns:cp="http://schemas.openxmlformats.org/package/2006/metadata/core-properties" xmlns:dcterms="http://purl.org/dc/terms/"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26.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7.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3.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4.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5.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6.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7.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8.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vt:lpwstr>
  </property>
</Properties>
</file>

<file path=customXml/item9.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94c20284-5daf-437f-afc2-b95276a97113}">
  <ds:schemaRefs/>
</ds:datastoreItem>
</file>

<file path=customXml/itemProps12.xml><?xml version="1.0" encoding="utf-8"?>
<ds:datastoreItem xmlns:ds="http://schemas.openxmlformats.org/officeDocument/2006/customXml" ds:itemID="{5ae26f72-fa8e-4537-a3dd-d3b8478cfcfe}">
  <ds:schemaRefs/>
</ds:datastoreItem>
</file>

<file path=customXml/itemProps13.xml><?xml version="1.0" encoding="utf-8"?>
<ds:datastoreItem xmlns:ds="http://schemas.openxmlformats.org/officeDocument/2006/customXml" ds:itemID="{fed59827-4645-40ff-a724-9f89096cf019}">
  <ds:schemaRefs/>
</ds:datastoreItem>
</file>

<file path=customXml/itemProps14.xml><?xml version="1.0" encoding="utf-8"?>
<ds:datastoreItem xmlns:ds="http://schemas.openxmlformats.org/officeDocument/2006/customXml" ds:itemID="{bd026816-a8a2-4241-bc81-c89b8d4f3340}">
  <ds:schemaRefs/>
</ds:datastoreItem>
</file>

<file path=customXml/itemProps15.xml><?xml version="1.0" encoding="utf-8"?>
<ds:datastoreItem xmlns:ds="http://schemas.openxmlformats.org/officeDocument/2006/customXml" ds:itemID="{ecf4e218-7aaa-47f4-afdd-e2b4ce052896}">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762fe463-9158-4ad3-946b-699adab088e5}">
  <ds:schemaRefs/>
</ds:datastoreItem>
</file>

<file path=customXml/itemProps18.xml><?xml version="1.0" encoding="utf-8"?>
<ds:datastoreItem xmlns:ds="http://schemas.openxmlformats.org/officeDocument/2006/customXml" ds:itemID="{4f63a560-0080-4a2d-9b9d-d75b1da56683}">
  <ds:schemaRefs/>
</ds:datastoreItem>
</file>

<file path=customXml/itemProps19.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d6fbf1f4-6224-409a-9fcb-9dfa953478da}">
  <ds:schemaRefs/>
</ds:datastoreItem>
</file>

<file path=customXml/itemProps21.xml><?xml version="1.0" encoding="utf-8"?>
<ds:datastoreItem xmlns:ds="http://schemas.openxmlformats.org/officeDocument/2006/customXml" ds:itemID="{69caf7e9-83ee-4d23-8dc7-502960e8f893}">
  <ds:schemaRefs/>
</ds:datastoreItem>
</file>

<file path=customXml/itemProps22.xml><?xml version="1.0" encoding="utf-8"?>
<ds:datastoreItem xmlns:ds="http://schemas.openxmlformats.org/officeDocument/2006/customXml" ds:itemID="{09a94117-88a3-4e0b-adb3-e69ef559bb83}">
  <ds:schemaRefs/>
</ds:datastoreItem>
</file>

<file path=customXml/itemProps23.xml><?xml version="1.0" encoding="utf-8"?>
<ds:datastoreItem xmlns:ds="http://schemas.openxmlformats.org/officeDocument/2006/customXml" ds:itemID="{fde1a1c2-fbc7-499d-a1a7-2aef61e292aa}">
  <ds:schemaRefs/>
</ds:datastoreItem>
</file>

<file path=customXml/itemProps24.xml><?xml version="1.0" encoding="utf-8"?>
<ds:datastoreItem xmlns:ds="http://schemas.openxmlformats.org/officeDocument/2006/customXml" ds:itemID="{c4b34e17-0104-4edc-8b65-fee07f5d6036}">
  <ds:schemaRefs/>
</ds:datastoreItem>
</file>

<file path=customXml/itemProps25.xml><?xml version="1.0" encoding="utf-8"?>
<ds:datastoreItem xmlns:ds="http://schemas.openxmlformats.org/officeDocument/2006/customXml" ds:itemID="{5cee1daa-2e55-4f5c-85d1-366dfbe4870f}">
  <ds:schemaRefs/>
</ds:datastoreItem>
</file>

<file path=customXml/itemProps26.xml><?xml version="1.0" encoding="utf-8"?>
<ds:datastoreItem xmlns:ds="http://schemas.openxmlformats.org/officeDocument/2006/customXml" ds:itemID="{9e235116-2b60-40f7-90b3-ad0db00c8d58}">
  <ds:schemaRefs/>
</ds:datastoreItem>
</file>

<file path=customXml/itemProps27.xml><?xml version="1.0" encoding="utf-8"?>
<ds:datastoreItem xmlns:ds="http://schemas.openxmlformats.org/officeDocument/2006/customXml" ds:itemID="{18eaf0bc-63de-4d5c-bade-39be023db32d}">
  <ds:schemaRefs/>
</ds:datastoreItem>
</file>

<file path=customXml/itemProps3.xml><?xml version="1.0" encoding="utf-8"?>
<ds:datastoreItem xmlns:ds="http://schemas.openxmlformats.org/officeDocument/2006/customXml" ds:itemID="{cc88aea9-b6d6-4ed3-8d23-5498e7b9bef0}">
  <ds:schemaRefs/>
</ds:datastoreItem>
</file>

<file path=customXml/itemProps4.xml><?xml version="1.0" encoding="utf-8"?>
<ds:datastoreItem xmlns:ds="http://schemas.openxmlformats.org/officeDocument/2006/customXml" ds:itemID="{e7b89b85-de50-4fa4-b41b-da9ea0b13fc5}">
  <ds:schemaRefs/>
</ds:datastoreItem>
</file>

<file path=customXml/itemProps5.xml><?xml version="1.0" encoding="utf-8"?>
<ds:datastoreItem xmlns:ds="http://schemas.openxmlformats.org/officeDocument/2006/customXml" ds:itemID="{75280075-3007-485f-9daf-575194e50c9b}">
  <ds:schemaRefs/>
</ds:datastoreItem>
</file>

<file path=customXml/itemProps6.xml><?xml version="1.0" encoding="utf-8"?>
<ds:datastoreItem xmlns:ds="http://schemas.openxmlformats.org/officeDocument/2006/customXml" ds:itemID="{a019e02d-672e-4a1f-a301-3d6cc6bbd6cd}">
  <ds:schemaRefs/>
</ds:datastoreItem>
</file>

<file path=customXml/itemProps7.xml><?xml version="1.0" encoding="utf-8"?>
<ds:datastoreItem xmlns:ds="http://schemas.openxmlformats.org/officeDocument/2006/customXml" ds:itemID="{cc5df07e-bffa-43fa-a3cd-98069df0f687}">
  <ds:schemaRefs/>
</ds:datastoreItem>
</file>

<file path=customXml/itemProps8.xml><?xml version="1.0" encoding="utf-8"?>
<ds:datastoreItem xmlns:ds="http://schemas.openxmlformats.org/officeDocument/2006/customXml" ds:itemID="{ad23279a-c336-4dd7-ba6e-62405502a753}">
  <ds:schemaRefs/>
</ds:datastoreItem>
</file>

<file path=customXml/itemProps9.xml><?xml version="1.0" encoding="utf-8"?>
<ds:datastoreItem xmlns:ds="http://schemas.openxmlformats.org/officeDocument/2006/customXml" ds:itemID="{f3baaf12-834e-4002-b80c-f5a50f7a299f}">
  <ds:schemaRefs/>
</ds:datastoreItem>
</file>

<file path=docProps/app.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5</cp:revision>
  <cp:lastPrinted>2025-07-05T11:27:00Z</cp:lastPrinted>
  <dcterms:created xsi:type="dcterms:W3CDTF">2019-08-08T02:37:00Z</dcterms:created>
  <dcterms:modified xsi:type="dcterms:W3CDTF">2025-08-15T11:25:04Z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