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E5F7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34"/>
          <w:szCs w:val="34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4"/>
          <w:szCs w:val="34"/>
          <w:lang w:eastAsia="zh-CN"/>
        </w:rPr>
        <w:t>附件2</w:t>
      </w:r>
    </w:p>
    <w:p w14:paraId="4CA1F6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</w:p>
    <w:p w14:paraId="752552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2026天津市医药健康科普大赛决赛工作安排</w:t>
      </w:r>
    </w:p>
    <w:p w14:paraId="6DD6A8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</w:p>
    <w:p w14:paraId="2FB9BE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4"/>
          <w:szCs w:val="34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4"/>
          <w:szCs w:val="34"/>
          <w:lang w:eastAsia="zh-CN"/>
        </w:rPr>
        <w:t>一、时间地点</w:t>
      </w:r>
    </w:p>
    <w:p w14:paraId="4CDE9A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1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b/>
          <w:bCs w:val="0"/>
          <w:sz w:val="34"/>
          <w:szCs w:val="34"/>
          <w:lang w:eastAsia="zh-CN"/>
        </w:rPr>
        <w:t>彩排时间：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2026年11月13日（星期五）</w:t>
      </w:r>
    </w:p>
    <w:p w14:paraId="28AEEF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1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b/>
          <w:bCs w:val="0"/>
          <w:sz w:val="34"/>
          <w:szCs w:val="34"/>
          <w:lang w:eastAsia="zh-CN"/>
        </w:rPr>
        <w:t>比赛时间：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2026年11月14日（星期六）</w:t>
      </w:r>
    </w:p>
    <w:p w14:paraId="120887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1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b/>
          <w:bCs w:val="0"/>
          <w:sz w:val="34"/>
          <w:szCs w:val="34"/>
          <w:lang w:eastAsia="zh-CN"/>
        </w:rPr>
        <w:t>地点：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待定（另行通知）</w:t>
      </w:r>
    </w:p>
    <w:p w14:paraId="4559BD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4"/>
          <w:szCs w:val="34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4"/>
          <w:szCs w:val="34"/>
          <w:lang w:eastAsia="zh-CN"/>
        </w:rPr>
        <w:t>二、参赛对象</w:t>
      </w:r>
    </w:p>
    <w:p w14:paraId="351FEA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1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由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复赛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决出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（共30名）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并经公示无异议的作品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。</w:t>
      </w:r>
    </w:p>
    <w:p w14:paraId="286938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4"/>
          <w:szCs w:val="34"/>
          <w:lang w:eastAsia="zh-CN"/>
        </w:rPr>
        <w:t>三、赛事形式及作品</w:t>
      </w:r>
      <w:r>
        <w:rPr>
          <w:rFonts w:hint="eastAsia" w:ascii="黑体" w:hAnsi="黑体" w:eastAsia="黑体" w:cs="黑体"/>
          <w:b w:val="0"/>
          <w:bCs/>
          <w:sz w:val="34"/>
          <w:szCs w:val="34"/>
          <w:lang w:val="en-US" w:eastAsia="zh-CN"/>
        </w:rPr>
        <w:t>要求</w:t>
      </w:r>
    </w:p>
    <w:p w14:paraId="67B64A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1"/>
        <w:jc w:val="both"/>
        <w:textAlignment w:val="auto"/>
        <w:rPr>
          <w:rFonts w:hint="eastAsia" w:ascii="仿宋" w:hAnsi="仿宋" w:eastAsia="仿宋" w:cs="仿宋"/>
          <w:b/>
          <w:bCs w:val="0"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b/>
          <w:bCs w:val="0"/>
          <w:sz w:val="34"/>
          <w:szCs w:val="34"/>
          <w:lang w:eastAsia="zh-CN"/>
        </w:rPr>
        <w:t>（一）决赛形式</w:t>
      </w:r>
    </w:p>
    <w:p w14:paraId="1BC8D4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决赛采用“作品讲解演示+现场答辩”形式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进行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。</w:t>
      </w:r>
    </w:p>
    <w:p w14:paraId="06E7FD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1.作品讲解演示（5分钟）。选手围绕“安全用药·合理用药”主题，借助视频、PPT等形式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进行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讲解与演示。选手须全程独立操作设备、独立完成展示，不得由他人协助。讲解及视频播放时间计入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比赛时间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。</w:t>
      </w:r>
    </w:p>
    <w:p w14:paraId="21DC98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2.现场答辩（2分钟）。评委围绕作品的知识依据、判断方法、适用条件、风险边界及创作思路等进行提问。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时间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自选手开始作答起算。</w:t>
      </w:r>
    </w:p>
    <w:p w14:paraId="44EA00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1"/>
        <w:jc w:val="both"/>
        <w:textAlignment w:val="auto"/>
        <w:rPr>
          <w:rFonts w:hint="eastAsia" w:ascii="仿宋" w:hAnsi="仿宋" w:eastAsia="仿宋" w:cs="仿宋"/>
          <w:b/>
          <w:bCs w:val="0"/>
          <w:sz w:val="34"/>
          <w:szCs w:val="34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4"/>
          <w:szCs w:val="34"/>
          <w:lang w:eastAsia="zh-CN"/>
        </w:rPr>
        <w:t>（二）作品</w:t>
      </w:r>
      <w:r>
        <w:rPr>
          <w:rFonts w:hint="eastAsia" w:ascii="仿宋" w:hAnsi="仿宋" w:eastAsia="仿宋" w:cs="仿宋"/>
          <w:b/>
          <w:bCs w:val="0"/>
          <w:sz w:val="34"/>
          <w:szCs w:val="34"/>
          <w:lang w:val="en-US" w:eastAsia="zh-CN"/>
        </w:rPr>
        <w:t>要求</w:t>
      </w:r>
    </w:p>
    <w:p w14:paraId="139B50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参加决赛作品的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主题、核心内容及科普方向须与复赛作品保持一致，擅自改动或重新创作者不予计分。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参赛作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品不得进行商业推广或违规宣传，涉及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真人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案例的须去标识化处理，不得泄露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真人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隐私。</w:t>
      </w:r>
    </w:p>
    <w:p w14:paraId="0C83BC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作品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视频文件统一采用MP4格式，时长5分钟以内；视频编码要求H.264，为避免兼容性异常导致播放卡顿，请勿保存为H.265格式；视频声音须采用双声道立体声，请勿将音轨配置到单一声道；分辩率不低于1080P，文件不大于500MB。</w:t>
      </w:r>
    </w:p>
    <w:p w14:paraId="5FF427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演示文稿使用WPS制作，或须能在WPS中正常播放。PPT嵌入或关联视频文件统一使用MP4格式，视频页面播放方式选择自动播放，PPT仅限本人操作，请勿设置单击播放。个性化字体须嵌入PPT并提供字体文件，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防止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兼容性异常。选手须在赛前彩排时完成多媒体演示设备联调，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确保演示流畅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。因未按要求提交文件导致播放异常的，责任由选手自负。因赛场设备故障等原因，经组委会同意可补时。</w:t>
      </w:r>
    </w:p>
    <w:p w14:paraId="6004E0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4"/>
          <w:szCs w:val="34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4"/>
          <w:szCs w:val="34"/>
          <w:lang w:eastAsia="zh-CN"/>
        </w:rPr>
        <w:t>四、评审规则</w:t>
      </w:r>
    </w:p>
    <w:p w14:paraId="24647B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1"/>
        <w:jc w:val="both"/>
        <w:textAlignment w:val="auto"/>
        <w:rPr>
          <w:rFonts w:hint="eastAsia" w:ascii="仿宋" w:hAnsi="仿宋" w:eastAsia="仿宋" w:cs="仿宋"/>
          <w:b/>
          <w:bCs w:val="0"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b/>
          <w:bCs w:val="0"/>
          <w:sz w:val="34"/>
          <w:szCs w:val="34"/>
          <w:lang w:eastAsia="zh-CN"/>
        </w:rPr>
        <w:t>（一）评分</w:t>
      </w:r>
      <w:r>
        <w:rPr>
          <w:rFonts w:hint="eastAsia" w:ascii="仿宋" w:hAnsi="仿宋" w:eastAsia="仿宋" w:cs="仿宋"/>
          <w:b/>
          <w:bCs w:val="0"/>
          <w:sz w:val="34"/>
          <w:szCs w:val="34"/>
          <w:lang w:val="en-US" w:eastAsia="zh-CN"/>
        </w:rPr>
        <w:t>标准</w:t>
      </w:r>
    </w:p>
    <w:p w14:paraId="6FA382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评审采取打分制，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满分100分。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由5项构成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：科学性与安全性30分，科普价值与科学精神15分，通俗性与逻辑性20分，现场呈现与创意表达25分，现场答辩10分。</w:t>
      </w:r>
    </w:p>
    <w:p w14:paraId="52CCD5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1"/>
        <w:jc w:val="both"/>
        <w:textAlignment w:val="auto"/>
        <w:rPr>
          <w:rFonts w:hint="eastAsia" w:ascii="仿宋" w:hAnsi="仿宋" w:eastAsia="仿宋" w:cs="仿宋"/>
          <w:b/>
          <w:bCs w:val="0"/>
          <w:sz w:val="34"/>
          <w:szCs w:val="34"/>
          <w:lang w:eastAsia="zh-CN"/>
        </w:rPr>
      </w:pPr>
      <w:bookmarkStart w:id="0" w:name="OLE_LINK2"/>
      <w:bookmarkStart w:id="1" w:name="OLE_LINK1"/>
      <w:r>
        <w:rPr>
          <w:rFonts w:hint="eastAsia" w:ascii="仿宋" w:hAnsi="仿宋" w:eastAsia="仿宋" w:cs="仿宋"/>
          <w:b/>
          <w:bCs w:val="0"/>
          <w:sz w:val="34"/>
          <w:szCs w:val="34"/>
          <w:lang w:eastAsia="zh-CN"/>
        </w:rPr>
        <w:t>（二）评分规则</w:t>
      </w:r>
    </w:p>
    <w:p w14:paraId="70F714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</w:pPr>
      <w:bookmarkStart w:id="2" w:name="OLE_LINK3"/>
      <w:bookmarkStart w:id="3" w:name="OLE_LINK4"/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1.评委打分：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决赛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设一个评审组，由7至9名评委组成（评委产生办法由大赛专家委员慎重研究决定，并严格落实回避原则）。每件作品比赛完成后，各位评委分别依评分标准独立打分。各位评委打分的平均分为作品基础分数。</w:t>
      </w:r>
    </w:p>
    <w:bookmarkEnd w:id="2"/>
    <w:bookmarkEnd w:id="3"/>
    <w:p w14:paraId="00C85F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扣分内容：作品讲解演示时长不足4分钟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的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扣2分；4分钟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时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计时员提示，超时立即终止并扣1分。现场答辩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环节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超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过2分钟的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即刻终止，不另扣分。时长扣分项由计时员和赛事工作人员全程记录、现场公示。</w:t>
      </w:r>
    </w:p>
    <w:p w14:paraId="4B3E65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最终得分：最终得分=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基础分数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-时长扣分（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若有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）。决赛出现同分且影响奖次归属的，依次比较“科学性与安全性”得分、“科普价值与科学精神”得分；仍相同的，由评委会现场投票表决，得票多者胜出。</w:t>
      </w:r>
    </w:p>
    <w:p w14:paraId="5B17B9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4"/>
          <w:szCs w:val="34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4"/>
          <w:szCs w:val="34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/>
          <w:sz w:val="34"/>
          <w:szCs w:val="34"/>
          <w:lang w:eastAsia="zh-CN"/>
        </w:rPr>
        <w:t>奖项设置</w:t>
      </w:r>
    </w:p>
    <w:p w14:paraId="5D4BF1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决赛确定大赛一等奖作品和二等奖作品。最终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得分前10名获得一等奖，第11-30名获得二等奖。</w:t>
      </w:r>
    </w:p>
    <w:p w14:paraId="327A7A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4"/>
          <w:szCs w:val="34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4"/>
          <w:szCs w:val="34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/>
          <w:sz w:val="34"/>
          <w:szCs w:val="34"/>
          <w:lang w:eastAsia="zh-CN"/>
        </w:rPr>
        <w:t>、</w:t>
      </w:r>
      <w:bookmarkEnd w:id="0"/>
      <w:bookmarkEnd w:id="1"/>
      <w:r>
        <w:rPr>
          <w:rFonts w:hint="eastAsia" w:ascii="黑体" w:hAnsi="黑体" w:eastAsia="黑体" w:cs="黑体"/>
          <w:b w:val="0"/>
          <w:bCs/>
          <w:sz w:val="34"/>
          <w:szCs w:val="34"/>
          <w:lang w:eastAsia="zh-CN"/>
        </w:rPr>
        <w:t>有关要求</w:t>
      </w:r>
    </w:p>
    <w:p w14:paraId="58B782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1.请参赛选手严格遵守时间安排和赛场纪律，独立完成比赛，不得携带违规提示材料，不得由他人协助或提示。</w:t>
      </w:r>
    </w:p>
    <w:p w14:paraId="1315B0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2.请各相关单位做好参赛组织保障。入围选手所在单位可派3-5名观摩人员参加现场赛事活动。</w:t>
      </w:r>
    </w:p>
    <w:p w14:paraId="422210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3.评委、工作人员及观摩人员应共同维护比赛公平公正。</w:t>
      </w:r>
    </w:p>
    <w:p w14:paraId="233343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4.本安排未尽事宜，由组委会另行通知。</w:t>
      </w:r>
    </w:p>
    <w:p w14:paraId="2A608A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default" w:ascii="仿宋" w:hAnsi="仿宋" w:eastAsia="仿宋" w:cs="仿宋"/>
          <w:b w:val="0"/>
          <w:bCs/>
          <w:sz w:val="34"/>
          <w:szCs w:val="34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联系人及电话：王宏鹏  23005035  13752661272</w:t>
      </w:r>
    </w:p>
    <w:p w14:paraId="19B85BB7">
      <w:bookmarkStart w:id="4" w:name="_GoBack"/>
      <w:bookmarkEnd w:id="4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19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2026-10-26T07:01:43Z</dcterms:created>
  <dc:creator>1</dc:creator>
  <cp:lastModifiedBy>1</cp:lastModifiedBy>
  <dcterms:modified xsi:type="dcterms:W3CDTF">2026-10-26T07:01:59Z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62E507AFED74416B918CC1651BCA53CD_12</vt:lpwstr>
  </property>
</Properties>
</file>